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left w:val="nil"/>
          <w:bottom w:val="nil"/>
          <w:right w:val="nil"/>
          <w:insideH w:val="nil"/>
          <w:insideV w:val="nil"/>
        </w:tblBorders>
        <w:tblCellMar>
          <w:left w:w="10" w:type="dxa"/>
          <w:right w:w="10" w:type="dxa"/>
        </w:tblCellMar>
        <w:tblLook w:val="0000"/>
      </w:tblPr>
      <w:tblGrid>
        <w:gridCol w:w="10876"/>
      </w:tblGrid>
      <w:tr w:rsidR="00D8652D" w:rsidRPr="00F47296" w:rsidTr="001E2084">
        <w:tblPrEx>
          <w:tblCellMar>
            <w:top w:w="0" w:type="dxa"/>
            <w:bottom w:w="0" w:type="dxa"/>
          </w:tblCellMar>
        </w:tblPrEx>
        <w:trPr>
          <w:trHeight w:hRule="exact" w:val="8335"/>
        </w:trPr>
        <w:tc>
          <w:tcPr>
            <w:tcW w:w="10876" w:type="dxa"/>
            <w:tcBorders>
              <w:top w:val="nil"/>
              <w:left w:val="nil"/>
              <w:bottom w:val="nil"/>
              <w:right w:val="nil"/>
            </w:tcBorders>
            <w:tcMar>
              <w:top w:w="60" w:type="dxa"/>
              <w:left w:w="80" w:type="dxa"/>
              <w:bottom w:w="60" w:type="dxa"/>
              <w:right w:w="80" w:type="dxa"/>
            </w:tcMar>
            <w:vAlign w:val="center"/>
          </w:tcPr>
          <w:p w:rsidR="00D8652D" w:rsidRPr="00F47296" w:rsidRDefault="001E2084">
            <w:pPr>
              <w:pStyle w:val="ConsPlusTitlePage0"/>
              <w:jc w:val="center"/>
              <w:rPr>
                <w:rFonts w:ascii="Times New Roman" w:hAnsi="Times New Roman" w:cs="Times New Roman"/>
                <w:b/>
                <w:sz w:val="44"/>
              </w:rPr>
            </w:pPr>
            <w:r w:rsidRPr="00F47296">
              <w:rPr>
                <w:rFonts w:ascii="Times New Roman" w:hAnsi="Times New Roman" w:cs="Times New Roman"/>
                <w:b/>
                <w:sz w:val="44"/>
              </w:rPr>
              <w:t>Приказ Минспорта России от 01.02.2016 N 70</w:t>
            </w:r>
            <w:r w:rsidRPr="00F47296">
              <w:rPr>
                <w:rFonts w:ascii="Times New Roman" w:hAnsi="Times New Roman" w:cs="Times New Roman"/>
                <w:b/>
                <w:sz w:val="44"/>
              </w:rPr>
              <w:br/>
              <w:t>"Об утверждении методических рекомендаций по организации судейства мероприятий Всероссийского физкультурно-спортивного комплекса "Готов к труду и обороне" (ГТО)"</w:t>
            </w:r>
          </w:p>
        </w:tc>
      </w:tr>
      <w:tr w:rsidR="00D8652D" w:rsidRPr="00F47296" w:rsidTr="001E2084">
        <w:tblPrEx>
          <w:tblCellMar>
            <w:top w:w="0" w:type="dxa"/>
            <w:bottom w:w="0" w:type="dxa"/>
          </w:tblCellMar>
        </w:tblPrEx>
        <w:trPr>
          <w:trHeight w:hRule="exact" w:val="3031"/>
        </w:trPr>
        <w:tc>
          <w:tcPr>
            <w:tcW w:w="10876" w:type="dxa"/>
            <w:tcBorders>
              <w:top w:val="nil"/>
              <w:left w:val="nil"/>
              <w:bottom w:val="nil"/>
              <w:right w:val="nil"/>
            </w:tcBorders>
            <w:tcMar>
              <w:top w:w="60" w:type="dxa"/>
              <w:left w:w="80" w:type="dxa"/>
              <w:bottom w:w="60" w:type="dxa"/>
              <w:right w:w="80" w:type="dxa"/>
            </w:tcMar>
            <w:vAlign w:val="center"/>
          </w:tcPr>
          <w:p w:rsidR="00D8652D" w:rsidRPr="00F47296" w:rsidRDefault="00D8652D">
            <w:pPr>
              <w:pStyle w:val="ConsPlusTitlePage0"/>
              <w:jc w:val="center"/>
              <w:rPr>
                <w:rFonts w:ascii="Times New Roman" w:hAnsi="Times New Roman" w:cs="Times New Roman"/>
              </w:rPr>
            </w:pPr>
          </w:p>
        </w:tc>
      </w:tr>
    </w:tbl>
    <w:p w:rsidR="00D8652D" w:rsidRPr="00F47296" w:rsidRDefault="00D8652D">
      <w:pPr>
        <w:pStyle w:val="ConsPlusNormal0"/>
        <w:rPr>
          <w:rFonts w:ascii="Times New Roman" w:hAnsi="Times New Roman" w:cs="Times New Roman"/>
        </w:rPr>
        <w:sectPr w:rsidR="00D8652D" w:rsidRPr="00F47296">
          <w:pgSz w:w="11906" w:h="16838"/>
          <w:pgMar w:top="841" w:right="595" w:bottom="841" w:left="595" w:header="0" w:footer="0" w:gutter="0"/>
          <w:cols w:space="720"/>
          <w:titlePg/>
        </w:sectPr>
      </w:pPr>
    </w:p>
    <w:p w:rsidR="00D8652D" w:rsidRPr="00F47296" w:rsidRDefault="00D8652D">
      <w:pPr>
        <w:pStyle w:val="ConsPlusNormal0"/>
        <w:jc w:val="both"/>
        <w:outlineLvl w:val="0"/>
        <w:rPr>
          <w:rFonts w:ascii="Times New Roman" w:hAnsi="Times New Roman" w:cs="Times New Roman"/>
        </w:rPr>
      </w:pPr>
    </w:p>
    <w:p w:rsidR="00D8652D" w:rsidRPr="00F47296" w:rsidRDefault="001E2084">
      <w:pPr>
        <w:pStyle w:val="ConsPlusTitle0"/>
        <w:jc w:val="center"/>
        <w:outlineLvl w:val="0"/>
        <w:rPr>
          <w:rFonts w:ascii="Times New Roman" w:hAnsi="Times New Roman" w:cs="Times New Roman"/>
        </w:rPr>
      </w:pPr>
      <w:r w:rsidRPr="00F47296">
        <w:rPr>
          <w:rFonts w:ascii="Times New Roman" w:hAnsi="Times New Roman" w:cs="Times New Roman"/>
        </w:rPr>
        <w:t>МИНИСТЕРСТВО СПОРТА РОССИЙСКОЙ ФЕДЕРАЦИИ</w:t>
      </w:r>
    </w:p>
    <w:p w:rsidR="00D8652D" w:rsidRPr="00F47296" w:rsidRDefault="00D8652D">
      <w:pPr>
        <w:pStyle w:val="ConsPlusTitle0"/>
        <w:jc w:val="center"/>
        <w:rPr>
          <w:rFonts w:ascii="Times New Roman" w:hAnsi="Times New Roman" w:cs="Times New Roman"/>
        </w:rPr>
      </w:pPr>
    </w:p>
    <w:p w:rsidR="00D8652D" w:rsidRPr="00F47296" w:rsidRDefault="001E2084">
      <w:pPr>
        <w:pStyle w:val="ConsPlusTitle0"/>
        <w:jc w:val="center"/>
        <w:rPr>
          <w:rFonts w:ascii="Times New Roman" w:hAnsi="Times New Roman" w:cs="Times New Roman"/>
        </w:rPr>
      </w:pPr>
      <w:r w:rsidRPr="00F47296">
        <w:rPr>
          <w:rFonts w:ascii="Times New Roman" w:hAnsi="Times New Roman" w:cs="Times New Roman"/>
        </w:rPr>
        <w:t>ПРИКАЗ</w:t>
      </w:r>
    </w:p>
    <w:p w:rsidR="00D8652D" w:rsidRPr="00F47296" w:rsidRDefault="001E2084">
      <w:pPr>
        <w:pStyle w:val="ConsPlusTitle0"/>
        <w:jc w:val="center"/>
        <w:rPr>
          <w:rFonts w:ascii="Times New Roman" w:hAnsi="Times New Roman" w:cs="Times New Roman"/>
        </w:rPr>
      </w:pPr>
      <w:r w:rsidRPr="00F47296">
        <w:rPr>
          <w:rFonts w:ascii="Times New Roman" w:hAnsi="Times New Roman" w:cs="Times New Roman"/>
        </w:rPr>
        <w:t>от 1 февраля 2016 г. N 70</w:t>
      </w:r>
    </w:p>
    <w:p w:rsidR="00D8652D" w:rsidRPr="00F47296" w:rsidRDefault="00D8652D">
      <w:pPr>
        <w:pStyle w:val="ConsPlusTitle0"/>
        <w:jc w:val="center"/>
        <w:rPr>
          <w:rFonts w:ascii="Times New Roman" w:hAnsi="Times New Roman" w:cs="Times New Roman"/>
        </w:rPr>
      </w:pPr>
    </w:p>
    <w:p w:rsidR="00D8652D" w:rsidRPr="00F47296" w:rsidRDefault="001E2084">
      <w:pPr>
        <w:pStyle w:val="ConsPlusTitle0"/>
        <w:jc w:val="center"/>
        <w:rPr>
          <w:rFonts w:ascii="Times New Roman" w:hAnsi="Times New Roman" w:cs="Times New Roman"/>
        </w:rPr>
      </w:pPr>
      <w:r w:rsidRPr="00F47296">
        <w:rPr>
          <w:rFonts w:ascii="Times New Roman" w:hAnsi="Times New Roman" w:cs="Times New Roman"/>
        </w:rPr>
        <w:t>ОБ УТВЕРЖДЕНИИ МЕТОДИЧЕСКИХ РЕКОМЕНДАЦИЙ</w:t>
      </w:r>
    </w:p>
    <w:p w:rsidR="00D8652D" w:rsidRPr="00F47296" w:rsidRDefault="001E2084">
      <w:pPr>
        <w:pStyle w:val="ConsPlusTitle0"/>
        <w:jc w:val="center"/>
        <w:rPr>
          <w:rFonts w:ascii="Times New Roman" w:hAnsi="Times New Roman" w:cs="Times New Roman"/>
        </w:rPr>
      </w:pPr>
      <w:r w:rsidRPr="00F47296">
        <w:rPr>
          <w:rFonts w:ascii="Times New Roman" w:hAnsi="Times New Roman" w:cs="Times New Roman"/>
        </w:rPr>
        <w:t>ПО ОРГАНИЗАЦИИ СУДЕЙСТВА МЕРОПРИЯТИЙ ВСЕРОССИЙСКОГО</w:t>
      </w:r>
    </w:p>
    <w:p w:rsidR="00D8652D" w:rsidRPr="00F47296" w:rsidRDefault="001E2084">
      <w:pPr>
        <w:pStyle w:val="ConsPlusTitle0"/>
        <w:jc w:val="center"/>
        <w:rPr>
          <w:rFonts w:ascii="Times New Roman" w:hAnsi="Times New Roman" w:cs="Times New Roman"/>
        </w:rPr>
      </w:pPr>
      <w:r w:rsidRPr="00F47296">
        <w:rPr>
          <w:rFonts w:ascii="Times New Roman" w:hAnsi="Times New Roman" w:cs="Times New Roman"/>
        </w:rPr>
        <w:t>ФИЗКУЛЬТУРНО-СПОРТИВНОГО КОМПЛЕКСА "ГОТОВ К ТРУДУ</w:t>
      </w:r>
    </w:p>
    <w:p w:rsidR="00D8652D" w:rsidRPr="00F47296" w:rsidRDefault="001E2084">
      <w:pPr>
        <w:pStyle w:val="ConsPlusTitle0"/>
        <w:jc w:val="center"/>
        <w:rPr>
          <w:rFonts w:ascii="Times New Roman" w:hAnsi="Times New Roman" w:cs="Times New Roman"/>
        </w:rPr>
      </w:pPr>
      <w:r w:rsidRPr="00F47296">
        <w:rPr>
          <w:rFonts w:ascii="Times New Roman" w:hAnsi="Times New Roman" w:cs="Times New Roman"/>
        </w:rPr>
        <w:t>И ОБОРОНЕ" (ГТО)</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ind w:firstLine="540"/>
        <w:jc w:val="both"/>
        <w:rPr>
          <w:rFonts w:ascii="Times New Roman" w:hAnsi="Times New Roman" w:cs="Times New Roman"/>
        </w:rPr>
      </w:pPr>
      <w:r w:rsidRPr="00F47296">
        <w:rPr>
          <w:rFonts w:ascii="Times New Roman" w:hAnsi="Times New Roman" w:cs="Times New Roman"/>
        </w:rPr>
        <w:t xml:space="preserve">В соответствии с </w:t>
      </w:r>
      <w:hyperlink r:id="rId6" w:tooltip="Распоряжение Правительства РФ от 30.06.2014 N 1165-р (ред. от 07.09.2023) &lt;Об утверждении плана мероприятий по поэтапному внедрению Всероссийского физкультурно-спортивного комплекса &quot;Готов к труду и обороне&quot; (ГТО)&gt; {КонсультантПлюс}">
        <w:r w:rsidRPr="00F47296">
          <w:rPr>
            <w:rFonts w:ascii="Times New Roman" w:hAnsi="Times New Roman" w:cs="Times New Roman"/>
            <w:color w:val="0000FF"/>
          </w:rPr>
          <w:t>пунктом 41(2</w:t>
        </w:r>
      </w:hyperlink>
      <w:r w:rsidRPr="00F47296">
        <w:rPr>
          <w:rFonts w:ascii="Times New Roman" w:hAnsi="Times New Roman" w:cs="Times New Roman"/>
        </w:rPr>
        <w:t>) плана мероприятий по поэтапному внедрению Всероссийского физкультурно-спортивного комплекса "Готов к труду и обороне" (ГТО), утвержденного распоряжением Правительства Российской Федерации от 30.06.2014 N 1165-р (Собрание законодательства Российской Федерации, 2014, N 27, ст. 3835; 2015, N 48, ст. 6880), приказываю:</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 xml:space="preserve">1. Утвердить прилагаемые </w:t>
      </w:r>
      <w:hyperlink w:anchor="P27" w:tooltip="МЕТОДИЧЕСКИЕ РЕКОМЕНДАЦИИ">
        <w:r w:rsidRPr="00F47296">
          <w:rPr>
            <w:rFonts w:ascii="Times New Roman" w:hAnsi="Times New Roman" w:cs="Times New Roman"/>
            <w:color w:val="0000FF"/>
          </w:rPr>
          <w:t>методические рекомендации</w:t>
        </w:r>
      </w:hyperlink>
      <w:r w:rsidRPr="00F47296">
        <w:rPr>
          <w:rFonts w:ascii="Times New Roman" w:hAnsi="Times New Roman" w:cs="Times New Roman"/>
        </w:rPr>
        <w:t xml:space="preserve"> по организации судейства мероприятий Всероссийского физкультурно-спортивного комплекса "Готов к труду и обороне"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2. Контроль за исполнением настоящего приказа возложить на заместителя Министра спорта Российской Федерации М.В. Томилову.</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Министр</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В.Л.МУТКО</w:t>
      </w:r>
    </w:p>
    <w:p w:rsidR="00D8652D" w:rsidRPr="00F47296" w:rsidRDefault="00D8652D">
      <w:pPr>
        <w:pStyle w:val="ConsPlusNormal0"/>
        <w:jc w:val="both"/>
        <w:rPr>
          <w:rFonts w:ascii="Times New Roman" w:hAnsi="Times New Roman" w:cs="Times New Roman"/>
        </w:rPr>
      </w:pPr>
    </w:p>
    <w:p w:rsidR="00D8652D" w:rsidRPr="00F47296" w:rsidRDefault="00D8652D">
      <w:pPr>
        <w:pStyle w:val="ConsPlusNormal0"/>
        <w:jc w:val="both"/>
        <w:rPr>
          <w:rFonts w:ascii="Times New Roman" w:hAnsi="Times New Roman" w:cs="Times New Roman"/>
        </w:rPr>
      </w:pPr>
    </w:p>
    <w:p w:rsidR="00D8652D" w:rsidRPr="00F47296" w:rsidRDefault="00D8652D">
      <w:pPr>
        <w:pStyle w:val="ConsPlusNormal0"/>
        <w:jc w:val="both"/>
        <w:rPr>
          <w:rFonts w:ascii="Times New Roman" w:hAnsi="Times New Roman" w:cs="Times New Roman"/>
        </w:rPr>
      </w:pPr>
    </w:p>
    <w:p w:rsidR="00D8652D" w:rsidRPr="00F47296" w:rsidRDefault="00D8652D">
      <w:pPr>
        <w:pStyle w:val="ConsPlusNormal0"/>
        <w:jc w:val="both"/>
        <w:rPr>
          <w:rFonts w:ascii="Times New Roman" w:hAnsi="Times New Roman" w:cs="Times New Roman"/>
        </w:rPr>
      </w:pPr>
    </w:p>
    <w:p w:rsidR="00D8652D" w:rsidRPr="00F47296" w:rsidRDefault="00D8652D">
      <w:pPr>
        <w:pStyle w:val="ConsPlusNormal0"/>
        <w:jc w:val="both"/>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F47296" w:rsidRDefault="00F47296">
      <w:pPr>
        <w:pStyle w:val="ConsPlusNormal0"/>
        <w:jc w:val="right"/>
        <w:outlineLvl w:val="0"/>
        <w:rPr>
          <w:rFonts w:ascii="Times New Roman" w:hAnsi="Times New Roman" w:cs="Times New Roman"/>
        </w:rPr>
      </w:pPr>
    </w:p>
    <w:p w:rsidR="00D8652D" w:rsidRPr="00F47296" w:rsidRDefault="001E2084">
      <w:pPr>
        <w:pStyle w:val="ConsPlusNormal0"/>
        <w:jc w:val="right"/>
        <w:outlineLvl w:val="0"/>
        <w:rPr>
          <w:rFonts w:ascii="Times New Roman" w:hAnsi="Times New Roman" w:cs="Times New Roman"/>
        </w:rPr>
      </w:pPr>
      <w:r w:rsidRPr="00F47296">
        <w:rPr>
          <w:rFonts w:ascii="Times New Roman" w:hAnsi="Times New Roman" w:cs="Times New Roman"/>
        </w:rPr>
        <w:lastRenderedPageBreak/>
        <w:t>Утверждены</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приказом Министерства спорта</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Российской Федерации</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от 1 февраля 2016 г. N 70</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Title0"/>
        <w:jc w:val="center"/>
        <w:rPr>
          <w:rFonts w:ascii="Times New Roman" w:hAnsi="Times New Roman" w:cs="Times New Roman"/>
        </w:rPr>
      </w:pPr>
      <w:bookmarkStart w:id="0" w:name="P27"/>
      <w:bookmarkEnd w:id="0"/>
      <w:r w:rsidRPr="00F47296">
        <w:rPr>
          <w:rFonts w:ascii="Times New Roman" w:hAnsi="Times New Roman" w:cs="Times New Roman"/>
        </w:rPr>
        <w:t>МЕТОДИЧЕСКИЕ РЕКОМЕНДАЦИИ</w:t>
      </w:r>
    </w:p>
    <w:p w:rsidR="00D8652D" w:rsidRPr="00F47296" w:rsidRDefault="001E2084">
      <w:pPr>
        <w:pStyle w:val="ConsPlusTitle0"/>
        <w:jc w:val="center"/>
        <w:rPr>
          <w:rFonts w:ascii="Times New Roman" w:hAnsi="Times New Roman" w:cs="Times New Roman"/>
        </w:rPr>
      </w:pPr>
      <w:r w:rsidRPr="00F47296">
        <w:rPr>
          <w:rFonts w:ascii="Times New Roman" w:hAnsi="Times New Roman" w:cs="Times New Roman"/>
        </w:rPr>
        <w:t>ПО ОРГАНИЗАЦИИ СУДЕЙСТВА МЕРОПРИЯТИЙ ВСЕРОССИЙСКОГО</w:t>
      </w:r>
    </w:p>
    <w:p w:rsidR="00D8652D" w:rsidRPr="00F47296" w:rsidRDefault="001E2084">
      <w:pPr>
        <w:pStyle w:val="ConsPlusTitle0"/>
        <w:jc w:val="center"/>
        <w:rPr>
          <w:rFonts w:ascii="Times New Roman" w:hAnsi="Times New Roman" w:cs="Times New Roman"/>
        </w:rPr>
      </w:pPr>
      <w:r w:rsidRPr="00F47296">
        <w:rPr>
          <w:rFonts w:ascii="Times New Roman" w:hAnsi="Times New Roman" w:cs="Times New Roman"/>
        </w:rPr>
        <w:t>ФИЗКУЛЬТУРНО-СПОРТИВНОГО КОМПЛЕКСА "ГОТОВ К ТРУДУ</w:t>
      </w:r>
    </w:p>
    <w:p w:rsidR="00D8652D" w:rsidRPr="00F47296" w:rsidRDefault="001E2084">
      <w:pPr>
        <w:pStyle w:val="ConsPlusTitle0"/>
        <w:jc w:val="center"/>
        <w:rPr>
          <w:rFonts w:ascii="Times New Roman" w:hAnsi="Times New Roman" w:cs="Times New Roman"/>
        </w:rPr>
      </w:pPr>
      <w:r w:rsidRPr="00F47296">
        <w:rPr>
          <w:rFonts w:ascii="Times New Roman" w:hAnsi="Times New Roman" w:cs="Times New Roman"/>
        </w:rPr>
        <w:t>И ОБОРОНЕ" (ГТО)</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center"/>
        <w:outlineLvl w:val="1"/>
        <w:rPr>
          <w:rFonts w:ascii="Times New Roman" w:hAnsi="Times New Roman" w:cs="Times New Roman"/>
        </w:rPr>
      </w:pPr>
      <w:r w:rsidRPr="00F47296">
        <w:rPr>
          <w:rFonts w:ascii="Times New Roman" w:hAnsi="Times New Roman" w:cs="Times New Roman"/>
        </w:rPr>
        <w:t>I. Общие положения</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ind w:firstLine="540"/>
        <w:jc w:val="both"/>
        <w:rPr>
          <w:rFonts w:ascii="Times New Roman" w:hAnsi="Times New Roman" w:cs="Times New Roman"/>
        </w:rPr>
      </w:pPr>
      <w:r w:rsidRPr="00F47296">
        <w:rPr>
          <w:rFonts w:ascii="Times New Roman" w:hAnsi="Times New Roman" w:cs="Times New Roman"/>
        </w:rPr>
        <w:t>1.1. Методические рекомендации по организации судейства мероприятий Всероссийского физкультурно-спортивного комплекса "Готов к труду и обороне" (ГТО) разработаны в целях организации мероприятий Всероссийского физкультурно-спортивного комплекса "Готов к труду и обороне" (ГТО) (далее - соответственно ВФСК ГТО, мероприятия ВФСК ГТО), содержат рекомендуемый уровень квалификации спортивных судей, устанавливают рекомендуемые состав и порядок формирования главных судейских коллегий и судейских бригад ВФСК ГТО (далее - соответственно ГСК, судейские бригады), а также рекомендации по материально-техническому и финансовому обеспечению их деятельности.</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1.2. Методические рекомендации по организации проведения мероприятий ВФСК ГТО утверждаются решением Координационной комиссии Министерства спорта Российской Федерации по введению и реализации ВФСК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1.3. С целью единообразия в понимании основных терминов, упоминаемых в методических рекомендациях, под понятием "мероприятия ВФСК ГТО" следует понимать физкультурные мероприятия и спортивные мероприятия, в рамках которых предусмотрено тестирование граждан по нормативам испытаний (тестов) ВФСК ГТО.</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center"/>
        <w:outlineLvl w:val="1"/>
        <w:rPr>
          <w:rFonts w:ascii="Times New Roman" w:hAnsi="Times New Roman" w:cs="Times New Roman"/>
        </w:rPr>
      </w:pPr>
      <w:r w:rsidRPr="00F47296">
        <w:rPr>
          <w:rFonts w:ascii="Times New Roman" w:hAnsi="Times New Roman" w:cs="Times New Roman"/>
        </w:rPr>
        <w:t>II. Рекомендуемые требования к спортивным судьям</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мероприятий ВФСК ГТО</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ind w:firstLine="540"/>
        <w:jc w:val="both"/>
        <w:rPr>
          <w:rFonts w:ascii="Times New Roman" w:hAnsi="Times New Roman" w:cs="Times New Roman"/>
        </w:rPr>
      </w:pPr>
      <w:r w:rsidRPr="00F47296">
        <w:rPr>
          <w:rFonts w:ascii="Times New Roman" w:hAnsi="Times New Roman" w:cs="Times New Roman"/>
        </w:rPr>
        <w:t>2.1. К судейству мероприятий ВФСК ГТО рекомендуется допускать спортивных судей по видам спорта, спортивные дисциплины или упражнения которых включены в перечень испытаний (тестов) ВФСК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2.2. Рекомендуется назначать на должности главного судьи, главного секретаря, заместителей главного судьи по видам спорта мероприятий ВФСК ГТО, проводимых субъектами Российской Федерации, лиц, имеющих квалификационную категорию не ниже "спортивный судья первой категории".</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2.3. Рекомендуется назначать на должности главного судьи, главного секретаря, заместителей главного судьи по видам спорта мероприятий ВФСК ГТО, проводимых муниципальными образованиями и центрами тестирования по выполнению нормативов испытаний (тестов) ВФСК ГТО (далее - центры тестирования), лиц, имеющих квалификационную категорию не ниже "спортивный судья второй категории".</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2.4. Рекомендуется сведения о судействе ВФСК ГТО заносить в судейскую книжку, заверять организацией, проводящей мероприятия ВФСК ГТО, и учитывать в практике судейства спортивного судьи.</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2.5. Спортивным судьям, включенным в составы судейских бригад, рекомендуется до проведения мероприятия ВФСК ГТО пройти обучение, организуемое ГСК субъектов Российской Федерации, муниципальных образований, центров тестирования.</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center"/>
        <w:outlineLvl w:val="1"/>
        <w:rPr>
          <w:rFonts w:ascii="Times New Roman" w:hAnsi="Times New Roman" w:cs="Times New Roman"/>
        </w:rPr>
      </w:pPr>
      <w:r w:rsidRPr="00F47296">
        <w:rPr>
          <w:rFonts w:ascii="Times New Roman" w:hAnsi="Times New Roman" w:cs="Times New Roman"/>
        </w:rPr>
        <w:t>III. Составы и порядок формирования ГСК</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ind w:firstLine="540"/>
        <w:jc w:val="both"/>
        <w:rPr>
          <w:rFonts w:ascii="Times New Roman" w:hAnsi="Times New Roman" w:cs="Times New Roman"/>
        </w:rPr>
      </w:pPr>
      <w:r w:rsidRPr="00F47296">
        <w:rPr>
          <w:rFonts w:ascii="Times New Roman" w:hAnsi="Times New Roman" w:cs="Times New Roman"/>
        </w:rPr>
        <w:t>3.1. Составы главной судейской коллегии мероприятий ВФСК ГТО субъекта Российской Федерации и главной судейской коллегии мероприятий ВФСК ГТО муниципального образования формируются по следующим нормам представительства:</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 главный судья - 1;</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 главный секретарь - руководитель секретариата - 1;</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 заместитель главного судьи - диспетчер - 1;</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lastRenderedPageBreak/>
        <w:t>- заместитель главного судьи по составу судейской коллегии - 1;</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 заместители главного судьи по видам спорта - по количеству видов спорта на мероприятии ВФСК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 руководитель службы судей при участниках (контрольной комиссии) - 1;</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 заместитель главного секретаря - 1.</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3.2. Количественный состав ГСК, служб и судейских бригад определяется уровнем мероприятия ВФСК ГТО, количеством участников мероприятия и проводимых одновременно видов испытаний (тестов) ВФСК ГТО.</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center"/>
        <w:outlineLvl w:val="1"/>
        <w:rPr>
          <w:rFonts w:ascii="Times New Roman" w:hAnsi="Times New Roman" w:cs="Times New Roman"/>
        </w:rPr>
      </w:pPr>
      <w:r w:rsidRPr="00F47296">
        <w:rPr>
          <w:rFonts w:ascii="Times New Roman" w:hAnsi="Times New Roman" w:cs="Times New Roman"/>
        </w:rPr>
        <w:t>IV. Вспомогательные службы ГСК</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ind w:firstLine="540"/>
        <w:jc w:val="both"/>
        <w:rPr>
          <w:rFonts w:ascii="Times New Roman" w:hAnsi="Times New Roman" w:cs="Times New Roman"/>
        </w:rPr>
      </w:pPr>
      <w:r w:rsidRPr="00F47296">
        <w:rPr>
          <w:rFonts w:ascii="Times New Roman" w:hAnsi="Times New Roman" w:cs="Times New Roman"/>
        </w:rPr>
        <w:t>4.1. Судьи секретариата мероприятий ВФСК ГТО участвуют в работе комиссии по допуску к мероприятию ВФСК ГТО, обеспечивают подготовку материалов и документов, необходимых для проведения мероприятий ВФСК ГТО, ведут обработку результатов участников мероприятий ВФСК ГТО, обеспечивают выпуск официальных материалов с результатами участников мероприятий ВФСК ГТО. Судьи секретариата мероприятий ВФСК ГТО должны иметь квалификационную категорию не ниже "спортивный судья третьей категории".</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4.2. Информационная служба организует информационное сопровождение мероприятий ВФСК ГТО и своевременно информирует участников, зрителей и представителей прессы о ходе и результатах мероприятия ВФСК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4.3. Служба судей при участниках организует идентификацию участников мероприятия ВФСК ГТО по предъявляемым документам, удостоверяющим личность, контролирует явку участников на старт согласно стартовым протоколам и проверяет экипировку участников в соответствии с Методическими рекомендациями по организации проведения мероприятий ВФСК ГТО, направляет участников к месту старта. При необходимости организует и контролирует специальную разминку участников в местах, отведенных для специализированной подготовки.</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4.4. Служба награждения и торжественных церемониалов обеспечивает подготовку и проведение церемонии награждения победителей и призеров мероприятий ВФСК ГТО.</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center"/>
        <w:outlineLvl w:val="1"/>
        <w:rPr>
          <w:rFonts w:ascii="Times New Roman" w:hAnsi="Times New Roman" w:cs="Times New Roman"/>
        </w:rPr>
      </w:pPr>
      <w:r w:rsidRPr="00F47296">
        <w:rPr>
          <w:rFonts w:ascii="Times New Roman" w:hAnsi="Times New Roman" w:cs="Times New Roman"/>
        </w:rPr>
        <w:t>V. Составы и порядок формирования судейских бригад</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ind w:firstLine="540"/>
        <w:jc w:val="both"/>
        <w:rPr>
          <w:rFonts w:ascii="Times New Roman" w:hAnsi="Times New Roman" w:cs="Times New Roman"/>
        </w:rPr>
      </w:pPr>
      <w:r w:rsidRPr="00F47296">
        <w:rPr>
          <w:rFonts w:ascii="Times New Roman" w:hAnsi="Times New Roman" w:cs="Times New Roman"/>
        </w:rPr>
        <w:t>Для непосредственного проведения мероприятий ВСФК ГТО по дисциплинам или упражнениям видов испытаний ВФСК ГТО ГСК формируют судейские бригады.</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Каждая судейская бригада возглавляется старшим спортивным судьей.</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Численный состав судейских бригад зависит от требований проведения мероприятия по данному упражнению (дисциплине) ВФСК ГТО, пропускной способности на данном упражнении и квалификации судей.</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Составы судейских бригад рекомендуется формировать по следующим нормам представительства для мероприятий муниципального и регионального уровней (расчет на одну бригаду):</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right"/>
        <w:outlineLvl w:val="2"/>
        <w:rPr>
          <w:rFonts w:ascii="Times New Roman" w:hAnsi="Times New Roman" w:cs="Times New Roman"/>
        </w:rPr>
      </w:pPr>
      <w:r w:rsidRPr="00F47296">
        <w:rPr>
          <w:rFonts w:ascii="Times New Roman" w:hAnsi="Times New Roman" w:cs="Times New Roman"/>
        </w:rPr>
        <w:t>Таблица 1</w:t>
      </w:r>
    </w:p>
    <w:p w:rsidR="00D8652D" w:rsidRPr="00F47296" w:rsidRDefault="00D8652D">
      <w:pPr>
        <w:pStyle w:val="ConsPlusNormal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8"/>
        <w:gridCol w:w="2381"/>
        <w:gridCol w:w="1531"/>
        <w:gridCol w:w="2544"/>
        <w:gridCol w:w="907"/>
        <w:gridCol w:w="1757"/>
      </w:tblGrid>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N п/п</w:t>
            </w:r>
          </w:p>
        </w:tc>
        <w:tc>
          <w:tcPr>
            <w:tcW w:w="2381" w:type="dxa"/>
            <w:vMerge w:val="restart"/>
            <w:tcBorders>
              <w:top w:val="single" w:sz="4" w:space="0" w:color="auto"/>
              <w:bottom w:val="single" w:sz="4" w:space="0" w:color="auto"/>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Виды испытаний (тесты)</w:t>
            </w:r>
          </w:p>
        </w:tc>
        <w:tc>
          <w:tcPr>
            <w:tcW w:w="1531" w:type="dxa"/>
            <w:tcBorders>
              <w:top w:val="single" w:sz="4" w:space="0" w:color="auto"/>
              <w:bottom w:val="single" w:sz="4" w:space="0" w:color="auto"/>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Количество участников, одновременно тестируемых одной судейской бригадой</w:t>
            </w:r>
          </w:p>
        </w:tc>
        <w:tc>
          <w:tcPr>
            <w:tcW w:w="2544" w:type="dxa"/>
            <w:vMerge w:val="restart"/>
            <w:tcBorders>
              <w:top w:val="single" w:sz="4" w:space="0" w:color="auto"/>
              <w:bottom w:val="single" w:sz="4" w:space="0" w:color="auto"/>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Судейские должности</w:t>
            </w:r>
          </w:p>
        </w:tc>
        <w:tc>
          <w:tcPr>
            <w:tcW w:w="907" w:type="dxa"/>
            <w:vMerge w:val="restart"/>
            <w:tcBorders>
              <w:top w:val="single" w:sz="4" w:space="0" w:color="auto"/>
              <w:bottom w:val="single" w:sz="4" w:space="0" w:color="auto"/>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Минимальная квалификация</w:t>
            </w:r>
          </w:p>
        </w:tc>
        <w:tc>
          <w:tcPr>
            <w:tcW w:w="1757" w:type="dxa"/>
            <w:vMerge w:val="restart"/>
            <w:tcBorders>
              <w:top w:val="single" w:sz="4" w:space="0" w:color="auto"/>
              <w:bottom w:val="single" w:sz="4" w:space="0" w:color="auto"/>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Всего судей всего волонтеров</w:t>
            </w: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single" w:sz="4" w:space="0" w:color="auto"/>
              <w:bottom w:val="single" w:sz="4" w:space="0" w:color="auto"/>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Всего участников за день работы одной судейской бригады</w:t>
            </w:r>
          </w:p>
        </w:tc>
        <w:tc>
          <w:tcPr>
            <w:tcW w:w="2544"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907"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757"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lastRenderedPageBreak/>
              <w:t>1</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Подтягивание из виса на высокой перекладине (раз)</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2 - 4</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5 - 7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vMerge w:val="restart"/>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 на снаряде (2 - 4)</w:t>
            </w:r>
          </w:p>
        </w:tc>
        <w:tc>
          <w:tcPr>
            <w:tcW w:w="907" w:type="dxa"/>
            <w:tcBorders>
              <w:top w:val="nil"/>
              <w:bottom w:val="nil"/>
            </w:tcBorders>
            <w:vAlign w:val="bottom"/>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vMerge/>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vMerge/>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vMerge/>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Подтягивание из виса лежа на низкой перекладине (раз)</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2 - 4</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5 - 7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 на снаряде (2 - 4)</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Сгибание-разгибание рук в упоре лежа на полу, о гимнастическую скамью, о сиденье стула</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2 - 3</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5 - 6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 на снаряде (2 - 3)</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4</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Наклон вперед из положения стоя с прямыми ногами на гимнастической скамье или на полу</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300 - 350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4 судьи</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на снаряде (1)</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5</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Поднимание туловища из положения лежа на спине</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2 - 4</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200 - 300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5 - 7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 на снаряде (2 - 4)</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6</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Рывок гири 16 кг (раз)</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4 судьи</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на втором снаряде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7</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Метание теннисного мяча в цель (дистанция 6 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250 - 300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судьи</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8</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Челночный бег 3 x 10 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4 судьи</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судья-хронометрист</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9</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Прыжок в длину с места толчком двумя ногами (см)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4 судьи</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волонтера</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судья-измеритель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nil"/>
            </w:tcBorders>
          </w:tcPr>
          <w:p w:rsidR="00D8652D" w:rsidRPr="00F47296" w:rsidRDefault="00D8652D">
            <w:pPr>
              <w:pStyle w:val="ConsPlusNormal0"/>
              <w:rPr>
                <w:rFonts w:ascii="Times New Roman" w:hAnsi="Times New Roman" w:cs="Times New Roman"/>
              </w:rPr>
            </w:pPr>
          </w:p>
        </w:tc>
        <w:tc>
          <w:tcPr>
            <w:tcW w:w="1757" w:type="dxa"/>
            <w:tcBorders>
              <w:top w:val="nil"/>
              <w:bottom w:val="nil"/>
            </w:tcBorders>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кандидат в спортивные судьи, ответственный по выравниванию ямы для приземления</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10</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Прыжок в длину с разбега (см)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250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4 судьи</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волонтера</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судья-измеритель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nil"/>
            </w:tcBorders>
          </w:tcPr>
          <w:p w:rsidR="00D8652D" w:rsidRPr="00F47296" w:rsidRDefault="00D8652D">
            <w:pPr>
              <w:pStyle w:val="ConsPlusNormal0"/>
              <w:rPr>
                <w:rFonts w:ascii="Times New Roman" w:hAnsi="Times New Roman" w:cs="Times New Roman"/>
              </w:rPr>
            </w:pPr>
          </w:p>
        </w:tc>
        <w:tc>
          <w:tcPr>
            <w:tcW w:w="1757" w:type="dxa"/>
            <w:tcBorders>
              <w:top w:val="nil"/>
              <w:bottom w:val="nil"/>
            </w:tcBorders>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кандидат в спортивные судьи по выравниванию ямы для приземления</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11</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Метание мяча (150 г), спортивных снарядов (500 г и/или 700 г)</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150 - 200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6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- 3 судьи-измерителя</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12</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Бег на 30 м, 60 м, 100 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3 - 4</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300 - 400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6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- 2 судьи-хронометриста</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судья-стартер</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13</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Бег на 1000 м, 1500 м, 2000 м, 3000 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10 - 20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250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9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волонтера</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судья на финише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- 2 судьи-хронометриста</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судьи на финише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бригады</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судья-стартер</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на дистанции</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xml:space="preserve">- помощник судьи на </w:t>
            </w:r>
            <w:r w:rsidRPr="00F47296">
              <w:rPr>
                <w:rFonts w:ascii="Times New Roman" w:hAnsi="Times New Roman" w:cs="Times New Roman"/>
              </w:rPr>
              <w:lastRenderedPageBreak/>
              <w:t>дистанции - кандидат в спортивные судьи - помощник судьи при участниках - волонтер</w:t>
            </w:r>
          </w:p>
        </w:tc>
        <w:tc>
          <w:tcPr>
            <w:tcW w:w="907" w:type="dxa"/>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lastRenderedPageBreak/>
              <w:t>14</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Смешанное передвижение на 1 км, 2 км, 3 км, 4 км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15 - 20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200 - 250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5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волонтера</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- 1 судья-хронометрист</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бригады</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судья-контролер на дистанции</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 - стартер</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на дистанции - волонтер</w:t>
            </w:r>
          </w:p>
        </w:tc>
        <w:tc>
          <w:tcPr>
            <w:tcW w:w="907" w:type="dxa"/>
            <w:tcBorders>
              <w:top w:val="nil"/>
              <w:bottom w:val="nil"/>
            </w:tcBorders>
          </w:tcPr>
          <w:p w:rsidR="00D8652D" w:rsidRPr="00F47296" w:rsidRDefault="00D8652D">
            <w:pPr>
              <w:pStyle w:val="ConsPlusNormal0"/>
              <w:rPr>
                <w:rFonts w:ascii="Times New Roman" w:hAnsi="Times New Roman" w:cs="Times New Roman"/>
              </w:rPr>
            </w:pPr>
          </w:p>
        </w:tc>
        <w:tc>
          <w:tcPr>
            <w:tcW w:w="1757" w:type="dxa"/>
            <w:tcBorders>
              <w:top w:val="nil"/>
              <w:bottom w:val="nil"/>
            </w:tcBorders>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кандидат в спортивные судьи</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15</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Скандинавская ходьба на 2 км, 3 км, 4 км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15 - 20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150 - 200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5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волонтера</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- 1 судья-хронометрист</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бригады</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судья-контролер на дистанции</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 - стартер</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на дистанции - кандидат в спортивные судьи -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16</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Бег на лыжах и передвижение на лыжах 1 км, 2 км, 3 км, 4 км, 5 км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2 - 10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100 - 200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11 - 12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3 - 4 волонтера</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судья на финише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- 2 судьи-хронометриста</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+ 3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на старте - стартер</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судьи на финише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судьи на старте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бригады</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судьи-контролеры на дистанции (2 - 3)</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помощники судей-контролеров - кандидаты в спортивные судьи (2 - 3)</w:t>
            </w:r>
          </w:p>
        </w:tc>
        <w:tc>
          <w:tcPr>
            <w:tcW w:w="907"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17</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Смешанное передвижение по пересеченной местности на 1 км, 1,5 км, 2 км, 3 км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15 - 20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100 - 200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7 - 8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2 - 3 волонтера</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судья-хронометрист</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на старте - стартер</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судьи на финише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бригады</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судьи-контролеры на дистанции (1 - 2)</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помощники судей-контролеров - кандидаты в спортивные судьи (1 - 2)</w:t>
            </w:r>
          </w:p>
        </w:tc>
        <w:tc>
          <w:tcPr>
            <w:tcW w:w="907"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18</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Кросс по пересеченной местности на 2 км, 3 км, 5 км</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15 - 25</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150 - 250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8 - 9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2 - 3 волонтера</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судья на финише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судья-хронометрист</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на старте - стартер</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судьи на финише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бригады</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судьи-контролеры на дистанции (1 - 2)</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xml:space="preserve">- помощники судей-контролеров - волонтеры (1 </w:t>
            </w:r>
            <w:r w:rsidRPr="00F47296">
              <w:rPr>
                <w:rFonts w:ascii="Times New Roman" w:hAnsi="Times New Roman" w:cs="Times New Roman"/>
              </w:rPr>
              <w:lastRenderedPageBreak/>
              <w:t>- 2)</w:t>
            </w:r>
          </w:p>
        </w:tc>
        <w:tc>
          <w:tcPr>
            <w:tcW w:w="907"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19</w:t>
            </w:r>
          </w:p>
        </w:tc>
        <w:tc>
          <w:tcPr>
            <w:tcW w:w="2381"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Плавание 10 м, 15 м, 25 м, 50 м</w:t>
            </w:r>
          </w:p>
        </w:tc>
        <w:tc>
          <w:tcPr>
            <w:tcW w:w="1531" w:type="dxa"/>
            <w:tcBorders>
              <w:top w:val="single" w:sz="4" w:space="0" w:color="auto"/>
              <w:bottom w:val="nil"/>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4 - 6</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300 - 400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6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волонтера</w:t>
            </w:r>
          </w:p>
        </w:tc>
      </w:tr>
      <w:tr w:rsidR="00D8652D" w:rsidRPr="00F47296">
        <w:tblPrEx>
          <w:tblBorders>
            <w:insideH w:val="none" w:sz="0" w:space="0" w:color="auto"/>
          </w:tblBorders>
        </w:tblPrEx>
        <w:tc>
          <w:tcPr>
            <w:tcW w:w="538" w:type="dxa"/>
            <w:tcBorders>
              <w:top w:val="nil"/>
              <w:bottom w:val="nil"/>
            </w:tcBorders>
          </w:tcPr>
          <w:p w:rsidR="00D8652D" w:rsidRPr="00F47296" w:rsidRDefault="00D8652D">
            <w:pPr>
              <w:pStyle w:val="ConsPlusNormal0"/>
              <w:rPr>
                <w:rFonts w:ascii="Times New Roman" w:hAnsi="Times New Roman" w:cs="Times New Roman"/>
              </w:rPr>
            </w:pPr>
          </w:p>
        </w:tc>
        <w:tc>
          <w:tcPr>
            <w:tcW w:w="2381" w:type="dxa"/>
            <w:tcBorders>
              <w:top w:val="nil"/>
              <w:bottom w:val="nil"/>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судья на финише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tcBorders>
              <w:top w:val="nil"/>
              <w:bottom w:val="nil"/>
            </w:tcBorders>
          </w:tcPr>
          <w:p w:rsidR="00D8652D" w:rsidRPr="00F47296" w:rsidRDefault="00D8652D">
            <w:pPr>
              <w:pStyle w:val="ConsPlusNormal0"/>
              <w:rPr>
                <w:rFonts w:ascii="Times New Roman" w:hAnsi="Times New Roman" w:cs="Times New Roman"/>
              </w:rPr>
            </w:pPr>
          </w:p>
        </w:tc>
        <w:tc>
          <w:tcPr>
            <w:tcW w:w="2381" w:type="dxa"/>
            <w:tcBorders>
              <w:top w:val="nil"/>
              <w:bottom w:val="nil"/>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хронометрист</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tcBorders>
              <w:top w:val="nil"/>
              <w:bottom w:val="nil"/>
            </w:tcBorders>
          </w:tcPr>
          <w:p w:rsidR="00D8652D" w:rsidRPr="00F47296" w:rsidRDefault="00D8652D">
            <w:pPr>
              <w:pStyle w:val="ConsPlusNormal0"/>
              <w:rPr>
                <w:rFonts w:ascii="Times New Roman" w:hAnsi="Times New Roman" w:cs="Times New Roman"/>
              </w:rPr>
            </w:pPr>
          </w:p>
        </w:tc>
        <w:tc>
          <w:tcPr>
            <w:tcW w:w="2381" w:type="dxa"/>
            <w:tcBorders>
              <w:top w:val="nil"/>
              <w:bottom w:val="nil"/>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- 2 судьи-хронометриста</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tcBorders>
              <w:top w:val="nil"/>
              <w:bottom w:val="nil"/>
            </w:tcBorders>
          </w:tcPr>
          <w:p w:rsidR="00D8652D" w:rsidRPr="00F47296" w:rsidRDefault="00D8652D">
            <w:pPr>
              <w:pStyle w:val="ConsPlusNormal0"/>
              <w:rPr>
                <w:rFonts w:ascii="Times New Roman" w:hAnsi="Times New Roman" w:cs="Times New Roman"/>
              </w:rPr>
            </w:pPr>
          </w:p>
        </w:tc>
        <w:tc>
          <w:tcPr>
            <w:tcW w:w="2381" w:type="dxa"/>
            <w:tcBorders>
              <w:top w:val="nil"/>
              <w:bottom w:val="nil"/>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секретарь бригады</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tcBorders>
              <w:top w:val="nil"/>
              <w:bottom w:val="nil"/>
            </w:tcBorders>
          </w:tcPr>
          <w:p w:rsidR="00D8652D" w:rsidRPr="00F47296" w:rsidRDefault="00D8652D">
            <w:pPr>
              <w:pStyle w:val="ConsPlusNormal0"/>
              <w:rPr>
                <w:rFonts w:ascii="Times New Roman" w:hAnsi="Times New Roman" w:cs="Times New Roman"/>
              </w:rPr>
            </w:pPr>
          </w:p>
        </w:tc>
        <w:tc>
          <w:tcPr>
            <w:tcW w:w="2381" w:type="dxa"/>
            <w:tcBorders>
              <w:top w:val="nil"/>
              <w:bottom w:val="nil"/>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судья-стартер</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tcBorders>
              <w:top w:val="nil"/>
              <w:bottom w:val="nil"/>
            </w:tcBorders>
          </w:tcPr>
          <w:p w:rsidR="00D8652D" w:rsidRPr="00F47296" w:rsidRDefault="00D8652D">
            <w:pPr>
              <w:pStyle w:val="ConsPlusNormal0"/>
              <w:rPr>
                <w:rFonts w:ascii="Times New Roman" w:hAnsi="Times New Roman" w:cs="Times New Roman"/>
              </w:rPr>
            </w:pPr>
          </w:p>
        </w:tc>
        <w:tc>
          <w:tcPr>
            <w:tcW w:w="2381" w:type="dxa"/>
            <w:tcBorders>
              <w:top w:val="nil"/>
              <w:bottom w:val="nil"/>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tcBorders>
              <w:top w:val="nil"/>
              <w:bottom w:val="nil"/>
            </w:tcBorders>
          </w:tcPr>
          <w:p w:rsidR="00D8652D" w:rsidRPr="00F47296" w:rsidRDefault="00D8652D">
            <w:pPr>
              <w:pStyle w:val="ConsPlusNormal0"/>
              <w:rPr>
                <w:rFonts w:ascii="Times New Roman" w:hAnsi="Times New Roman" w:cs="Times New Roman"/>
              </w:rPr>
            </w:pPr>
          </w:p>
        </w:tc>
        <w:tc>
          <w:tcPr>
            <w:tcW w:w="2381" w:type="dxa"/>
            <w:tcBorders>
              <w:top w:val="nil"/>
              <w:bottom w:val="nil"/>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на повороте - волонтер</w:t>
            </w:r>
          </w:p>
        </w:tc>
        <w:tc>
          <w:tcPr>
            <w:tcW w:w="907"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2381" w:type="dxa"/>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20</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Стрельба из пневматической винтовки из положения сидя или стоя с опорой локтей о стол или стойку, дистанция 10 м (мишень N 8)</w:t>
            </w:r>
          </w:p>
        </w:tc>
        <w:tc>
          <w:tcPr>
            <w:tcW w:w="1531" w:type="dxa"/>
            <w:tcBorders>
              <w:top w:val="single" w:sz="4" w:space="0" w:color="auto"/>
              <w:bottom w:val="nil"/>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4 - 10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5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комиссии определения результатов</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(КОР)</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линии мишеней</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21</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Стрельба из электронного оружия из положения сидя или стоя с опорой локтей о стол или стойку, дистанция 10 м (мишень N 8)</w:t>
            </w:r>
          </w:p>
        </w:tc>
        <w:tc>
          <w:tcPr>
            <w:tcW w:w="1531" w:type="dxa"/>
            <w:tcBorders>
              <w:top w:val="single" w:sz="4" w:space="0" w:color="auto"/>
              <w:bottom w:val="nil"/>
            </w:tcBorders>
            <w:vAlign w:val="bottom"/>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4 - 10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4 судьи</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компьютерного определения результатов</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22</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xml:space="preserve">Туристский поход на 5 км, 10 км, 15 км с </w:t>
            </w:r>
            <w:r w:rsidRPr="00F47296">
              <w:rPr>
                <w:rFonts w:ascii="Times New Roman" w:hAnsi="Times New Roman" w:cs="Times New Roman"/>
              </w:rPr>
              <w:lastRenderedPageBreak/>
              <w:t>проверкой туристских навыков</w:t>
            </w:r>
          </w:p>
        </w:tc>
        <w:tc>
          <w:tcPr>
            <w:tcW w:w="1531" w:type="dxa"/>
            <w:vMerge w:val="restart"/>
            <w:tcBorders>
              <w:top w:val="single" w:sz="4" w:space="0" w:color="auto"/>
              <w:bottom w:val="nil"/>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lastRenderedPageBreak/>
              <w:t>5 - 10 групп по 10 чел.</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lastRenderedPageBreak/>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50 - 100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lastRenderedPageBreak/>
              <w:t xml:space="preserve">- Старший спортивный судья по виду испытаний </w:t>
            </w:r>
            <w:r w:rsidRPr="00F47296">
              <w:rPr>
                <w:rFonts w:ascii="Times New Roman" w:hAnsi="Times New Roman" w:cs="Times New Roman"/>
              </w:rPr>
              <w:lastRenderedPageBreak/>
              <w:t>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lastRenderedPageBreak/>
              <w:t>2 кат.</w:t>
            </w:r>
          </w:p>
        </w:tc>
        <w:tc>
          <w:tcPr>
            <w:tcW w:w="1757" w:type="dxa"/>
            <w:vMerge w:val="restart"/>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12 - 17</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lastRenderedPageBreak/>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10 - 20 волонтеров</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vMerge/>
            <w:tcBorders>
              <w:top w:val="single" w:sz="4" w:space="0" w:color="auto"/>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vMerge/>
            <w:tcBorders>
              <w:top w:val="single" w:sz="4" w:space="0" w:color="auto"/>
              <w:bottom w:val="nil"/>
            </w:tcBorders>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 по видам проверки туристских навыков на полигоне (4)</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vMerge/>
            <w:tcBorders>
              <w:top w:val="single" w:sz="4" w:space="0" w:color="auto"/>
              <w:bottom w:val="nil"/>
            </w:tcBorders>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помощники судей по видам проверки туристских навыков на полигоне - волонтеры (4)</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судья-радиоинформатор на полигоне</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 при группах участников (5 - 10)</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помощники судей при группах участников - волонтеры (5 - 10)</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23</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Самозащита без оружия</w:t>
            </w:r>
          </w:p>
        </w:tc>
        <w:tc>
          <w:tcPr>
            <w:tcW w:w="1531" w:type="dxa"/>
            <w:vMerge w:val="restart"/>
            <w:tcBorders>
              <w:top w:val="single" w:sz="4" w:space="0" w:color="auto"/>
              <w:bottom w:val="nil"/>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4 - 6 чел. в смене</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250 - 300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6 судей</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vMerge/>
            <w:tcBorders>
              <w:top w:val="single" w:sz="4" w:space="0" w:color="auto"/>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судьи-эксперты (3)</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r w:rsidR="00D8652D" w:rsidRPr="00F47296">
        <w:tc>
          <w:tcPr>
            <w:tcW w:w="538"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24</w:t>
            </w:r>
          </w:p>
        </w:tc>
        <w:tc>
          <w:tcPr>
            <w:tcW w:w="2381" w:type="dxa"/>
            <w:vMerge w:val="restart"/>
            <w:tcBorders>
              <w:top w:val="single" w:sz="4" w:space="0" w:color="auto"/>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Требования к оценке уровня знаний и умений в области физической культуры и спорта</w:t>
            </w:r>
          </w:p>
        </w:tc>
        <w:tc>
          <w:tcPr>
            <w:tcW w:w="1531" w:type="dxa"/>
            <w:vMerge w:val="restart"/>
            <w:tcBorders>
              <w:top w:val="single" w:sz="4" w:space="0" w:color="auto"/>
              <w:bottom w:val="nil"/>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15 - 20 чел. в смене</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150 - 250</w:t>
            </w:r>
          </w:p>
        </w:tc>
        <w:tc>
          <w:tcPr>
            <w:tcW w:w="2544" w:type="dxa"/>
            <w:tcBorders>
              <w:top w:val="single" w:sz="4" w:space="0" w:color="auto"/>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Старший спортивный судья по виду испытаний ВФСК ГТО</w:t>
            </w:r>
          </w:p>
        </w:tc>
        <w:tc>
          <w:tcPr>
            <w:tcW w:w="90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single" w:sz="4" w:space="0" w:color="auto"/>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4 судьи</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 волонтер</w:t>
            </w: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vMerge/>
            <w:tcBorders>
              <w:top w:val="single" w:sz="4" w:space="0" w:color="auto"/>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компьютерного определения результатов</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судья-секретарь</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nil"/>
            </w:tcBorders>
          </w:tcPr>
          <w:p w:rsidR="00D8652D" w:rsidRPr="00F47296" w:rsidRDefault="00D8652D">
            <w:pPr>
              <w:pStyle w:val="ConsPlusNormal0"/>
              <w:rPr>
                <w:rFonts w:ascii="Times New Roman" w:hAnsi="Times New Roman" w:cs="Times New Roman"/>
              </w:rPr>
            </w:pPr>
          </w:p>
        </w:tc>
        <w:tc>
          <w:tcPr>
            <w:tcW w:w="2544" w:type="dxa"/>
            <w:tcBorders>
              <w:top w:val="nil"/>
              <w:bottom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судья при участниках</w:t>
            </w:r>
          </w:p>
        </w:tc>
        <w:tc>
          <w:tcPr>
            <w:tcW w:w="907" w:type="dxa"/>
            <w:tcBorders>
              <w:top w:val="nil"/>
              <w:bottom w:val="nil"/>
            </w:tcBorders>
            <w:vAlign w:val="bottom"/>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 кат.</w:t>
            </w:r>
          </w:p>
        </w:tc>
        <w:tc>
          <w:tcPr>
            <w:tcW w:w="1757" w:type="dxa"/>
            <w:tcBorders>
              <w:top w:val="nil"/>
              <w:bottom w:val="nil"/>
            </w:tcBorders>
            <w:vAlign w:val="bottom"/>
          </w:tcPr>
          <w:p w:rsidR="00D8652D" w:rsidRPr="00F47296" w:rsidRDefault="00D8652D">
            <w:pPr>
              <w:pStyle w:val="ConsPlusNormal0"/>
              <w:rPr>
                <w:rFonts w:ascii="Times New Roman" w:hAnsi="Times New Roman" w:cs="Times New Roman"/>
              </w:rPr>
            </w:pPr>
          </w:p>
        </w:tc>
      </w:tr>
      <w:tr w:rsidR="00D8652D" w:rsidRPr="00F47296">
        <w:tblPrEx>
          <w:tblBorders>
            <w:insideH w:val="none" w:sz="0" w:space="0" w:color="auto"/>
          </w:tblBorders>
        </w:tblPrEx>
        <w:tc>
          <w:tcPr>
            <w:tcW w:w="538"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2381" w:type="dxa"/>
            <w:vMerge/>
            <w:tcBorders>
              <w:top w:val="single" w:sz="4" w:space="0" w:color="auto"/>
              <w:bottom w:val="single" w:sz="4" w:space="0" w:color="auto"/>
            </w:tcBorders>
          </w:tcPr>
          <w:p w:rsidR="00D8652D" w:rsidRPr="00F47296" w:rsidRDefault="00D8652D">
            <w:pPr>
              <w:pStyle w:val="ConsPlusNormal0"/>
              <w:rPr>
                <w:rFonts w:ascii="Times New Roman" w:hAnsi="Times New Roman" w:cs="Times New Roman"/>
              </w:rPr>
            </w:pPr>
          </w:p>
        </w:tc>
        <w:tc>
          <w:tcPr>
            <w:tcW w:w="1531" w:type="dxa"/>
            <w:tcBorders>
              <w:top w:val="nil"/>
              <w:bottom w:val="single" w:sz="4" w:space="0" w:color="auto"/>
            </w:tcBorders>
          </w:tcPr>
          <w:p w:rsidR="00D8652D" w:rsidRPr="00F47296" w:rsidRDefault="00D8652D">
            <w:pPr>
              <w:pStyle w:val="ConsPlusNormal0"/>
              <w:rPr>
                <w:rFonts w:ascii="Times New Roman" w:hAnsi="Times New Roman" w:cs="Times New Roman"/>
              </w:rPr>
            </w:pPr>
          </w:p>
        </w:tc>
        <w:tc>
          <w:tcPr>
            <w:tcW w:w="2544" w:type="dxa"/>
            <w:tcBorders>
              <w:top w:val="nil"/>
              <w:bottom w:val="single" w:sz="4" w:space="0" w:color="auto"/>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помощник судьи при участниках - волонтер</w:t>
            </w:r>
          </w:p>
        </w:tc>
        <w:tc>
          <w:tcPr>
            <w:tcW w:w="90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c>
          <w:tcPr>
            <w:tcW w:w="1757" w:type="dxa"/>
            <w:tcBorders>
              <w:top w:val="nil"/>
              <w:bottom w:val="single" w:sz="4" w:space="0" w:color="auto"/>
            </w:tcBorders>
            <w:vAlign w:val="bottom"/>
          </w:tcPr>
          <w:p w:rsidR="00D8652D" w:rsidRPr="00F47296" w:rsidRDefault="00D8652D">
            <w:pPr>
              <w:pStyle w:val="ConsPlusNormal0"/>
              <w:rPr>
                <w:rFonts w:ascii="Times New Roman" w:hAnsi="Times New Roman" w:cs="Times New Roman"/>
              </w:rPr>
            </w:pPr>
          </w:p>
        </w:tc>
      </w:tr>
    </w:tbl>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ind w:firstLine="540"/>
        <w:jc w:val="both"/>
        <w:rPr>
          <w:rFonts w:ascii="Times New Roman" w:hAnsi="Times New Roman" w:cs="Times New Roman"/>
        </w:rPr>
      </w:pPr>
      <w:r w:rsidRPr="00F47296">
        <w:rPr>
          <w:rFonts w:ascii="Times New Roman" w:hAnsi="Times New Roman" w:cs="Times New Roman"/>
        </w:rPr>
        <w:t>Примечание:</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При обеспечении одного вида испытаний ВФСК ГТО бригадой спортивных судей заместитель главного судьи по виду может выполнять также обязанности старшего спортивного судьи по виду испытаний ВФСК ГТО.</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center"/>
        <w:outlineLvl w:val="1"/>
        <w:rPr>
          <w:rFonts w:ascii="Times New Roman" w:hAnsi="Times New Roman" w:cs="Times New Roman"/>
        </w:rPr>
      </w:pPr>
      <w:r w:rsidRPr="00F47296">
        <w:rPr>
          <w:rFonts w:ascii="Times New Roman" w:hAnsi="Times New Roman" w:cs="Times New Roman"/>
        </w:rPr>
        <w:t>VI. Рекомендуемые функциональные обязанности спортивных</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судей ГСК и судейских бригад</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ind w:firstLine="540"/>
        <w:jc w:val="both"/>
        <w:rPr>
          <w:rFonts w:ascii="Times New Roman" w:hAnsi="Times New Roman" w:cs="Times New Roman"/>
        </w:rPr>
      </w:pPr>
      <w:r w:rsidRPr="00F47296">
        <w:rPr>
          <w:rFonts w:ascii="Times New Roman" w:hAnsi="Times New Roman" w:cs="Times New Roman"/>
        </w:rPr>
        <w:t xml:space="preserve">6.1. В обязанности главного судьи входит: проверка мест проведения мероприятия ВФСК ГТО на наличие оборудования и инвентаря, используемого для проведения мероприятия ВФСК ГТО, согласно </w:t>
      </w:r>
      <w:hyperlink w:anchor="P881" w:tooltip="РЕКОМЕНДУЕМЫЕ ОБОРУДОВАНИЕ И ИНВЕНТАРЬ,">
        <w:r w:rsidRPr="00F47296">
          <w:rPr>
            <w:rFonts w:ascii="Times New Roman" w:hAnsi="Times New Roman" w:cs="Times New Roman"/>
            <w:color w:val="0000FF"/>
          </w:rPr>
          <w:t>Приложению</w:t>
        </w:r>
      </w:hyperlink>
      <w:r w:rsidRPr="00F47296">
        <w:rPr>
          <w:rFonts w:ascii="Times New Roman" w:hAnsi="Times New Roman" w:cs="Times New Roman"/>
        </w:rPr>
        <w:t xml:space="preserve"> к </w:t>
      </w:r>
      <w:r w:rsidRPr="00F47296">
        <w:rPr>
          <w:rFonts w:ascii="Times New Roman" w:hAnsi="Times New Roman" w:cs="Times New Roman"/>
        </w:rPr>
        <w:lastRenderedPageBreak/>
        <w:t>Методическим рекомендациям; утверждение актов сдачи-приемки спортивных объектов, оборудования, инвентаря, в том числе судейского оборудования; проведение семинаров для спортивных судей мероприятия ВФСК ГТО; руководство работой судейской коллегии; составление расписания мероприятия ВФСК ГТО; утверждение изменений регламента и расписания мероприятия ВФСК ГТО; рассмотрение и принятие решений по протестам; утверждение результатов мероприятия ВФСК ГТО; анализ спортивного судейства мероприятия ВФСК ГТО и оценка деятельности каждого спортивного судьи.</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6.2. В обязанности главного секретаря - руководителя секретариата входит: организация работы секретариата ГСК, секретарей в комиссии по допуску участников, секретарей на видах испытаний; выдача нагрудных номеров; подготовка стартовых протоколов; проверка правильности оформления протоколов на видах испытаний; оформление технических протоколов мероприятия ВФСК ГТО; подписание протоколов по видам испытаний; направление материалов мероприятия ВФСК ГТО в информационную службу и службу награждения и торжественных церемониалов.</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6.3. В обязанности заместителя главного судьи - диспетчера входит: составление и корректировка расписания мероприятия ВФСК ГТО (по дням, сменам, часам и минутам); контроль за выполнением регламента и расписания мероприятия ВФСК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6.4. В обязанности заместителя главного судьи по составу судейской коллегии (по кадрам) входит: подбор спортивных судей мероприятия ВФСК ГТО, кандидатов в спортивные судьи и персонала вспомогательных служб ГСК; ведение табеля учета работы спортивных судей мероприятия ВФСК ГТО, кандидатов в спортивные судьи и персонала вспомогательных служб.</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6.5. В обязанности заместителя главного судьи по виду спорта входит: подготовка, в рамках своей компетенции, к утверждению акта сдачи-приемки спортивных объектов, оборудования, инвентаря, в том числе судейского оборудования; координация работы судейских бригад по виду; согласование изменений регламента и расписания при проведении испытания (теста) ВФСК ГТО; рассмотрение протестов в рамках своей компетенции; направление протеста на решение ГСК; утверждение результатов участников испытания (теста) ВФСК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6.6. В обязанности руководителя службы судей при участниках (контрольной комиссии) входит: инструктирование судей при участниках, координация их работы в ходе проведения мероприятия ВФСК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6.7. В обязанности заместителя главного секретаря входит: работа в комиссии по допуску участников; подготовка технической документации мероприятия ВФСК ГТО; участие в комплексной обработке результатов соревнований; оформление итоговых протоколов; обработка и направление протоколов в автоматизированную информационную систему ВФСК ГТО (АИС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6.8. В обязанности руководителя информационной службы входит: координация работы соответствующей службы; обеспечение работы системы автоматической и полуавтоматической регистрации результатов участников; передача данных в секретариат ГСК, размещение результатов на информационных табло.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6.9. В обязанности руководителя службы награждения и торжественных церемониалов входит: подготовка наградной атрибутики для победителей и призеров мероприятия ВФСК; подготовка церемониалов награждения; ведение документации по награждению победителей и призеров мероприятия ВФСК ГТО.</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6.10. В обязанности старших судей бригад входит: укомплектование бригад квалифицированными спортивными судьями; заблаговременное получение и проверка функционирования спортивного инвентаря и оборудования, измерительных приборов, необходимых для обеспечения судейства; проверка обеспечения мер безопасности перед началом проведения мероприятия и в процессе судейства; проведение инструктажа спортивных судей; во взаимодействии с судьей при участниках руководство выходом очередной смены к месту проведения состязания; подписание протоколов; подготовка письменной оценки работы судей бригады.</w:t>
      </w:r>
    </w:p>
    <w:p w:rsidR="00D8652D" w:rsidRPr="00F47296" w:rsidRDefault="00D8652D">
      <w:pPr>
        <w:pStyle w:val="ConsPlusNormal0"/>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D8652D" w:rsidRPr="00F4729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652D" w:rsidRPr="00F47296" w:rsidRDefault="00D8652D">
            <w:pPr>
              <w:pStyle w:val="ConsPlusNormal0"/>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D8652D" w:rsidRPr="00F47296" w:rsidRDefault="00D8652D">
            <w:pPr>
              <w:pStyle w:val="ConsPlusNormal0"/>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color w:val="392C69"/>
              </w:rPr>
              <w:t>КонсультантПлюс: примечание.</w:t>
            </w:r>
          </w:p>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8652D" w:rsidRPr="00F47296" w:rsidRDefault="00D8652D">
            <w:pPr>
              <w:pStyle w:val="ConsPlusNormal0"/>
              <w:rPr>
                <w:rFonts w:ascii="Times New Roman" w:hAnsi="Times New Roman" w:cs="Times New Roman"/>
              </w:rPr>
            </w:pPr>
          </w:p>
        </w:tc>
      </w:tr>
    </w:tbl>
    <w:p w:rsidR="00D8652D" w:rsidRPr="00F47296" w:rsidRDefault="001E2084">
      <w:pPr>
        <w:pStyle w:val="ConsPlusNormal0"/>
        <w:spacing w:before="260"/>
        <w:ind w:firstLine="540"/>
        <w:jc w:val="both"/>
        <w:rPr>
          <w:rFonts w:ascii="Times New Roman" w:hAnsi="Times New Roman" w:cs="Times New Roman"/>
        </w:rPr>
      </w:pPr>
      <w:r w:rsidRPr="00F47296">
        <w:rPr>
          <w:rFonts w:ascii="Times New Roman" w:hAnsi="Times New Roman" w:cs="Times New Roman"/>
        </w:rPr>
        <w:t>6.13. В обязанности судей-секретарей спортивных бригад входят: предупреждение участников об очередности выступления; вызов участников для выступления; ведение рабочих протоколов; оповещение участников о результатах выполнения видов испытаний (тестов); подписание рабочих протоколов.</w:t>
      </w:r>
    </w:p>
    <w:p w:rsidR="00D8652D" w:rsidRPr="00F47296" w:rsidRDefault="001E2084">
      <w:pPr>
        <w:pStyle w:val="ConsPlusNormal0"/>
        <w:spacing w:before="200"/>
        <w:ind w:firstLine="540"/>
        <w:jc w:val="both"/>
        <w:rPr>
          <w:rFonts w:ascii="Times New Roman" w:hAnsi="Times New Roman" w:cs="Times New Roman"/>
        </w:rPr>
      </w:pPr>
      <w:r w:rsidRPr="00F47296">
        <w:rPr>
          <w:rFonts w:ascii="Times New Roman" w:hAnsi="Times New Roman" w:cs="Times New Roman"/>
        </w:rPr>
        <w:t xml:space="preserve">6.14. Должностные обязанности судей на снаряде, судей на финише, судей-хронометристов, судей-контролеров </w:t>
      </w:r>
      <w:r w:rsidRPr="00F47296">
        <w:rPr>
          <w:rFonts w:ascii="Times New Roman" w:hAnsi="Times New Roman" w:cs="Times New Roman"/>
        </w:rPr>
        <w:lastRenderedPageBreak/>
        <w:t>на дистанции, судей-стартеров, судей на дистанции, судей комиссии определения результатов (КОР), судей линии мишени, судей компьютерного определения результатов, судей по вопросам проверки туристских навыков на полигоне, судей-радиоинформаторов на полигоне, судей-экспертов, помощников судей (волонтеров) регламентированы правилами по видам спорта, спортивные дисциплины и упражнения которых включены в виды испытаний ВФСК ГТО.</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center"/>
        <w:outlineLvl w:val="1"/>
        <w:rPr>
          <w:rFonts w:ascii="Times New Roman" w:hAnsi="Times New Roman" w:cs="Times New Roman"/>
        </w:rPr>
      </w:pPr>
      <w:r w:rsidRPr="00F47296">
        <w:rPr>
          <w:rFonts w:ascii="Times New Roman" w:hAnsi="Times New Roman" w:cs="Times New Roman"/>
        </w:rPr>
        <w:t>VII. Финансовое обеспечение деятельности спортивных судей</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ind w:firstLine="540"/>
        <w:jc w:val="both"/>
        <w:rPr>
          <w:rFonts w:ascii="Times New Roman" w:hAnsi="Times New Roman" w:cs="Times New Roman"/>
        </w:rPr>
      </w:pPr>
      <w:r w:rsidRPr="00F47296">
        <w:rPr>
          <w:rFonts w:ascii="Times New Roman" w:hAnsi="Times New Roman" w:cs="Times New Roman"/>
        </w:rPr>
        <w:t>Оплата работы спортивных судей, обслуживающих мероприятия ВФСК ГТО, осуществляется за счет средств федерального бюджета, бюджетов субъектов Российской Федерации, муниципальных образований согласно нормативным правовым актам органов исполнительной власти Российской Федерации, субъектов Российской Федерации в области физической культуры и спорта и муниципальных образований, а также за счет внебюджетных источников в соответствии с законодательством Российской Федерации.</w:t>
      </w:r>
    </w:p>
    <w:p w:rsidR="00D8652D" w:rsidRPr="00F47296" w:rsidRDefault="00D8652D">
      <w:pPr>
        <w:pStyle w:val="ConsPlusNormal0"/>
        <w:jc w:val="both"/>
        <w:rPr>
          <w:rFonts w:ascii="Times New Roman" w:hAnsi="Times New Roman" w:cs="Times New Roman"/>
        </w:rPr>
      </w:pPr>
    </w:p>
    <w:p w:rsidR="00D8652D" w:rsidRPr="00F47296" w:rsidRDefault="00D8652D">
      <w:pPr>
        <w:pStyle w:val="ConsPlusNormal0"/>
        <w:jc w:val="both"/>
        <w:rPr>
          <w:rFonts w:ascii="Times New Roman" w:hAnsi="Times New Roman" w:cs="Times New Roman"/>
        </w:rPr>
      </w:pPr>
    </w:p>
    <w:p w:rsidR="00D8652D" w:rsidRPr="00F47296" w:rsidRDefault="00D8652D">
      <w:pPr>
        <w:pStyle w:val="ConsPlusNormal0"/>
        <w:jc w:val="both"/>
        <w:rPr>
          <w:rFonts w:ascii="Times New Roman" w:hAnsi="Times New Roman" w:cs="Times New Roman"/>
        </w:rPr>
      </w:pPr>
    </w:p>
    <w:p w:rsidR="00D8652D" w:rsidRPr="00F47296" w:rsidRDefault="00D8652D">
      <w:pPr>
        <w:pStyle w:val="ConsPlusNormal0"/>
        <w:jc w:val="both"/>
        <w:rPr>
          <w:rFonts w:ascii="Times New Roman" w:hAnsi="Times New Roman" w:cs="Times New Roman"/>
        </w:rPr>
      </w:pP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right"/>
        <w:outlineLvl w:val="1"/>
        <w:rPr>
          <w:rFonts w:ascii="Times New Roman" w:hAnsi="Times New Roman" w:cs="Times New Roman"/>
        </w:rPr>
      </w:pPr>
      <w:r w:rsidRPr="00F47296">
        <w:rPr>
          <w:rFonts w:ascii="Times New Roman" w:hAnsi="Times New Roman" w:cs="Times New Roman"/>
        </w:rPr>
        <w:t>Приложение</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к Методическим рекомендациям</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по организации судейства</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мероприятий Всероссийского</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физкультурно-спортивного</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комплекса "Готов</w:t>
      </w:r>
    </w:p>
    <w:p w:rsidR="00D8652D" w:rsidRPr="00F47296" w:rsidRDefault="001E2084">
      <w:pPr>
        <w:pStyle w:val="ConsPlusNormal0"/>
        <w:jc w:val="right"/>
        <w:rPr>
          <w:rFonts w:ascii="Times New Roman" w:hAnsi="Times New Roman" w:cs="Times New Roman"/>
        </w:rPr>
      </w:pPr>
      <w:r w:rsidRPr="00F47296">
        <w:rPr>
          <w:rFonts w:ascii="Times New Roman" w:hAnsi="Times New Roman" w:cs="Times New Roman"/>
        </w:rPr>
        <w:t>к труду и обороне" (ГТО)</w:t>
      </w:r>
    </w:p>
    <w:p w:rsidR="00D8652D" w:rsidRPr="00F47296" w:rsidRDefault="00D8652D">
      <w:pPr>
        <w:pStyle w:val="ConsPlusNormal0"/>
        <w:jc w:val="both"/>
        <w:rPr>
          <w:rFonts w:ascii="Times New Roman" w:hAnsi="Times New Roman" w:cs="Times New Roman"/>
        </w:rPr>
      </w:pPr>
    </w:p>
    <w:p w:rsidR="00D8652D" w:rsidRPr="00F47296" w:rsidRDefault="001E2084">
      <w:pPr>
        <w:pStyle w:val="ConsPlusNormal0"/>
        <w:jc w:val="center"/>
        <w:rPr>
          <w:rFonts w:ascii="Times New Roman" w:hAnsi="Times New Roman" w:cs="Times New Roman"/>
        </w:rPr>
      </w:pPr>
      <w:bookmarkStart w:id="1" w:name="P881"/>
      <w:bookmarkEnd w:id="1"/>
      <w:r w:rsidRPr="00F47296">
        <w:rPr>
          <w:rFonts w:ascii="Times New Roman" w:hAnsi="Times New Roman" w:cs="Times New Roman"/>
        </w:rPr>
        <w:t>РЕКОМЕНДУЕМЫЕ ОБОРУДОВАНИЕ И ИНВЕНТАРЬ,</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ИСПОЛЬЗУЕМЫЕ ДЛЯ ПРОВЕДЕНИЯ МЕРОПРИЯТИЙ ВФСК ГТО</w:t>
      </w:r>
    </w:p>
    <w:p w:rsidR="00D8652D" w:rsidRPr="00F47296" w:rsidRDefault="00D8652D">
      <w:pPr>
        <w:pStyle w:val="ConsPlusNormal0"/>
        <w:jc w:val="both"/>
        <w:rPr>
          <w:rFonts w:ascii="Times New Roman" w:hAnsi="Times New Roman" w:cs="Times New Roman"/>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1"/>
        <w:gridCol w:w="2041"/>
        <w:gridCol w:w="1629"/>
        <w:gridCol w:w="3868"/>
        <w:gridCol w:w="1555"/>
      </w:tblGrid>
      <w:tr w:rsidR="00D8652D" w:rsidRPr="00F47296">
        <w:tc>
          <w:tcPr>
            <w:tcW w:w="571"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N п/п</w:t>
            </w:r>
          </w:p>
        </w:tc>
        <w:tc>
          <w:tcPr>
            <w:tcW w:w="2041"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Виды испытаний (тесты)</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Количество участников, одновременно тестируемых бригадой спортивных судей</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Всего участников</w:t>
            </w:r>
          </w:p>
        </w:tc>
        <w:tc>
          <w:tcPr>
            <w:tcW w:w="3868"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Оборудование и инвентарь</w:t>
            </w:r>
          </w:p>
        </w:tc>
        <w:tc>
          <w:tcPr>
            <w:tcW w:w="1555" w:type="dxa"/>
            <w:tcBorders>
              <w:right w:val="nil"/>
            </w:tcBorders>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Места тестирования</w:t>
            </w: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Подтягивание из виса на высокой перекладине (раз)</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2 - 4</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Перекладины стационарные или навесные, стулья и гимнастические маты по числу мест тестирования + не менее 2 разминочных оборудованных мест, гимнастическая скамья для участников, нагрудные номера, стол, стулья для судей, секундомеры</w:t>
            </w:r>
          </w:p>
        </w:tc>
        <w:tc>
          <w:tcPr>
            <w:tcW w:w="1555" w:type="dxa"/>
            <w:vMerge w:val="restart"/>
            <w:tcBorders>
              <w:right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спортзал или спортгородок</w:t>
            </w: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Подтягивание из виса лежа на низкой перекладине (раз)</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2 - 4</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Перекладины навесные, секции шведской стенки, стулья и гимнастические маты по числу мест тестирования + не менее 2 разминочных оборудованных мест, гимнастическая скамья для участниц, нагрудные номера, стол, стулья для судей, рулетка 3 м, секундомеры</w:t>
            </w:r>
          </w:p>
        </w:tc>
        <w:tc>
          <w:tcPr>
            <w:tcW w:w="1555" w:type="dxa"/>
            <w:vMerge/>
            <w:tcBorders>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3</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 xml:space="preserve">Сгибание-разгибание рук в упоре лежа на полу, о гимнастическую </w:t>
            </w:r>
            <w:r w:rsidRPr="00F47296">
              <w:rPr>
                <w:rFonts w:ascii="Times New Roman" w:hAnsi="Times New Roman" w:cs="Times New Roman"/>
              </w:rPr>
              <w:lastRenderedPageBreak/>
              <w:t>скамью, о сиденье стула</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lastRenderedPageBreak/>
              <w:t>2 - 3</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 xml:space="preserve">"Контактные платформы" и гимнастические коврики по числу мест тестирования, 1 разминочное оборудованное место, гимнастическая </w:t>
            </w:r>
            <w:r w:rsidRPr="00F47296">
              <w:rPr>
                <w:rFonts w:ascii="Times New Roman" w:hAnsi="Times New Roman" w:cs="Times New Roman"/>
              </w:rPr>
              <w:lastRenderedPageBreak/>
              <w:t>скамья для участниц, нагрудные номера, стол, стулья для судей, секундомер</w:t>
            </w:r>
          </w:p>
        </w:tc>
        <w:tc>
          <w:tcPr>
            <w:tcW w:w="1555" w:type="dxa"/>
            <w:vMerge/>
            <w:tcBorders>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lastRenderedPageBreak/>
              <w:t>4</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Наклон вперед из положения стоя с прямыми ногами на гимнастической скамье или на полу</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300 - 350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2 гимнастических скамьи (соревновательная и разминочная), к которым прикреплены измерительные линейки, гимнастическая скамья для участников, нагрудные номера, стол, стулья для судей</w:t>
            </w:r>
          </w:p>
        </w:tc>
        <w:tc>
          <w:tcPr>
            <w:tcW w:w="1555" w:type="dxa"/>
            <w:vMerge/>
            <w:tcBorders>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5</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Поднимание туловища из положения лежа на спине</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2 - 4</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200 - 300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По 2 гимнастических мата по числу мест тестирования, 2 разминочных оборудованных места, гимнастическая скамья для участников, нагрудные номера, стол и стулья для судей</w:t>
            </w:r>
          </w:p>
        </w:tc>
        <w:tc>
          <w:tcPr>
            <w:tcW w:w="1555" w:type="dxa"/>
            <w:vMerge/>
            <w:tcBorders>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6</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Рывок гири 16 кг (раз)</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2 помоста 2 x 2 м, 1 разминочный оборудованный помост, гимнастическая скамья для участников, нагрудные номера, стол и стулья для судей, секундомеры</w:t>
            </w:r>
          </w:p>
        </w:tc>
        <w:tc>
          <w:tcPr>
            <w:tcW w:w="1555" w:type="dxa"/>
            <w:vMerge/>
            <w:tcBorders>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7</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Метание теннисного мяча в цель (дистанция 6 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250 - 300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2 гимнастических обруча для тестирования и 2 гимнастических обруча для разминки, кронштейны для крепления обручей, гимнастическая скамья для участников, нагрудные номера, стол и стулья для судей, рулетка 10 м</w:t>
            </w:r>
          </w:p>
        </w:tc>
        <w:tc>
          <w:tcPr>
            <w:tcW w:w="1555" w:type="dxa"/>
            <w:vMerge/>
            <w:tcBorders>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8</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Челночный бег 3 x 10 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Ровная нескользкая площадка (18 x 5 м), мел, рулетка 10 м, судейский свисток, гимнастическая скамья для участников, нагрудные номера, стол и стулья для судей, секундомеры</w:t>
            </w:r>
          </w:p>
        </w:tc>
        <w:tc>
          <w:tcPr>
            <w:tcW w:w="1555" w:type="dxa"/>
            <w:vMerge/>
            <w:tcBorders>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9</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Прыжок в длину с места толчком двумя ногами (см)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Рулетка 5 м, гимнастическая скамья для участников, нагрудные номера, стол и стулья для судей, грабли и лопата для разравнивания ямы с песком</w:t>
            </w:r>
          </w:p>
        </w:tc>
        <w:tc>
          <w:tcPr>
            <w:tcW w:w="1555" w:type="dxa"/>
            <w:tcBorders>
              <w:bottom w:val="nil"/>
              <w:right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стадион</w:t>
            </w: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10</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Прыжок в длину с разбега (см)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250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Рулетка 10 м, гимнастическая скамья для участников, нагрудные номера, стол и стулья для судей, флажки судейские, грабли и лопата для разравнивания ямы с песком, секундомер</w:t>
            </w:r>
          </w:p>
        </w:tc>
        <w:tc>
          <w:tcPr>
            <w:tcW w:w="1555" w:type="dxa"/>
            <w:tcBorders>
              <w:top w:val="nil"/>
              <w:bottom w:val="nil"/>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11</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Метание мяча (150 г), спортивных снарядов (500 г и/или 700 г)</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150 - 200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2 рулетки 50 м, 2 гимнастических скамьи для участников, наличие не менее 12 мячей, по 9 спортивных снарядов по 500 г и по 700 г, нагрудные номера, 2 стола и стулья для судей, флажки судейские, "домики" для показа метража от 20 до 50 м на каждом из двух "коридоров"</w:t>
            </w:r>
          </w:p>
        </w:tc>
        <w:tc>
          <w:tcPr>
            <w:tcW w:w="1555" w:type="dxa"/>
            <w:tcBorders>
              <w:top w:val="nil"/>
              <w:bottom w:val="nil"/>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12</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Бег на 30 м, 60 м, 100 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3 - 4</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300 - 400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 xml:space="preserve">Рулетка 50 м, стартовые колодки (4 пары соревновательные и 1 разминочная), 2 гимнастических скамьи для участников, нагрудные номера, судейский свисток, судейские флажки для отмашки (2 белых и 2 красных), радиомегафон, стол и стулья для судей, мел или краска для разметки </w:t>
            </w:r>
            <w:r w:rsidRPr="00F47296">
              <w:rPr>
                <w:rFonts w:ascii="Times New Roman" w:hAnsi="Times New Roman" w:cs="Times New Roman"/>
              </w:rPr>
              <w:lastRenderedPageBreak/>
              <w:t>беговых дорожек, тумбы "Старт, Финиш", финишные лента и стойки, секундомеры</w:t>
            </w:r>
          </w:p>
        </w:tc>
        <w:tc>
          <w:tcPr>
            <w:tcW w:w="1555" w:type="dxa"/>
            <w:tcBorders>
              <w:top w:val="nil"/>
              <w:bottom w:val="nil"/>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lastRenderedPageBreak/>
              <w:t>13</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Бег на 1000 м, 1500 м, 2000 м, 3000 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10 - 20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250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Рулетка 50 м, 2 гимнастических скамьи для участников, нагрудные номера, судейский свисток, судейские флажки для отмашки (2 белых и 2 красных), радиомегафон, стол и стулья для судей, мел для разметки дистанции, тумбы "Старт, Финиш", финишные лента и стойки, секундомеры</w:t>
            </w:r>
          </w:p>
        </w:tc>
        <w:tc>
          <w:tcPr>
            <w:tcW w:w="1555" w:type="dxa"/>
            <w:tcBorders>
              <w:top w:val="nil"/>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14</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Смешанное передвижение на 1 км, 2 км, 3 км, 4 км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15 - 20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200 - 250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Рулетка 50 м, 2 гимнастических скамьи для участников, нагрудные номера, судейские флажки для отмашки (2 белых и 2 красных), радиомегафон, стол и стулья для судей, секундомеры (2 шт. с памятью и 2 запасных), мел для разметки дистанции, тумбы "Старт, Финиш", финишные лента и стойки, секундомеры</w:t>
            </w:r>
          </w:p>
        </w:tc>
        <w:tc>
          <w:tcPr>
            <w:tcW w:w="1555" w:type="dxa"/>
            <w:tcBorders>
              <w:bottom w:val="nil"/>
              <w:right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стадион или парк</w:t>
            </w: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15</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Скандинавская ходьба на 2 км, 3 км, 4 км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15 - 20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150 - 200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Рулетка 50 м, 2 гимнастических скамьи для участников, нагрудные номера, судейские флажки для отмашки (2 белых и 2 красных), радиомегафон, стол и стулья для судей, мел для разметки дистанции, тумбы "Старт, Финиш", финишные лента и стойки, секундомеры</w:t>
            </w:r>
          </w:p>
        </w:tc>
        <w:tc>
          <w:tcPr>
            <w:tcW w:w="1555" w:type="dxa"/>
            <w:tcBorders>
              <w:top w:val="nil"/>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16</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Бег на лыжах и передвижение на лыжах 1 км, 2 км, 3 км, 4 км, 5 км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100 - 200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Мобильная связь с контролерами, секундомеры с памятью (4 шт. и 2 запасных), рулетка 50 м или 100 м, термометры (воздуха и снега), снегоход для подготовки трасс, бензин для снегохода, теплые раздевалки, прокат лыжного инвентаря (на 150 - 200 пар одновременно), места подготовки лыж (столы и станки), нагрудные номера, радиомегафон, столы и стулья для судей, флажки судейские, транспаранты "Старт, Финиш", отметки километража</w:t>
            </w:r>
          </w:p>
        </w:tc>
        <w:tc>
          <w:tcPr>
            <w:tcW w:w="1555" w:type="dxa"/>
            <w:tcBorders>
              <w:bottom w:val="nil"/>
              <w:right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лыжная база парк</w:t>
            </w: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17</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Смешанное передвижение по пересеченной местности на 1 км, 1,5 км, 2 км, 3 км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10 - 20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100 - 200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Мобильная связь с контролерами, секундомеры с памятью (4 шт. и 2 запасных), рулетка 50 м или 100 м, теплые раздевалки, нагрудные номера, радиомегафон, столы и стулья для судей, транспаранты "Старт, Финиш", отметки километража и флажки</w:t>
            </w:r>
          </w:p>
        </w:tc>
        <w:tc>
          <w:tcPr>
            <w:tcW w:w="1555" w:type="dxa"/>
            <w:tcBorders>
              <w:top w:val="nil"/>
              <w:bottom w:val="nil"/>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18</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Кросс по пересеченной местности на 2 км, 3 км, 5 км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15 - 25</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150 - 250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Мобильная связь с контролерами, секундомеры с памятью (4 шт. и 2 запасных), рулетка 50 м или 100 м, термометр (воздуха), теплые раздевалки, нагрудные номера, радиомегафон, мобильная связь с контролерами, столы и стулья для судей, транспаранты "Старт, Финиш", отметки километража и флажки</w:t>
            </w:r>
          </w:p>
        </w:tc>
        <w:tc>
          <w:tcPr>
            <w:tcW w:w="1555" w:type="dxa"/>
            <w:tcBorders>
              <w:top w:val="nil"/>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19</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Плавание 10 м, 15 м, 25 м, 50 м</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4 - 6</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lastRenderedPageBreak/>
              <w:t>300 - 400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lastRenderedPageBreak/>
              <w:t xml:space="preserve">Секундомеры с памятью по числу дорожек и 2 запасных, бассейн или открытый </w:t>
            </w:r>
            <w:r w:rsidRPr="00F47296">
              <w:rPr>
                <w:rFonts w:ascii="Times New Roman" w:hAnsi="Times New Roman" w:cs="Times New Roman"/>
              </w:rPr>
              <w:lastRenderedPageBreak/>
              <w:t>оборудованный для плавания водоем, рулетка (10 - 50 м)</w:t>
            </w:r>
          </w:p>
        </w:tc>
        <w:tc>
          <w:tcPr>
            <w:tcW w:w="1555" w:type="dxa"/>
            <w:tcBorders>
              <w:right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lastRenderedPageBreak/>
              <w:t>бассейн</w:t>
            </w: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lastRenderedPageBreak/>
              <w:t>20</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Стрельба из пневматической винтовки из положения сидя или стоя с опорой локтей о стол или стойку, дистанция 10 м (мишень N 8)</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4 - 10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Тир или оборудованное помещение на 6 - 10 щитов, мишенные установки, осветительные приборы, рулетка 10 м, пневматические винтовки по числу щитов плюс 3 запасных, шаблоны для определения достоинства пробоин (3 шт.), зрительные трубы не менее 2 шт., секундомеры 2 шт.</w:t>
            </w:r>
          </w:p>
        </w:tc>
        <w:tc>
          <w:tcPr>
            <w:tcW w:w="1555" w:type="dxa"/>
            <w:tcBorders>
              <w:right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тир или оборудованный спортзал</w:t>
            </w: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21</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Стрельба из электронного оружия из положения сидя или стоя с опорой локтей о стол или стойку, дистанция 10 м (мишень N 8)</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4 - 10</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Тир или оборудованное помещение на 6 - 10 щитов, мишенные установки, осветительные приборы, рулетка 10 м, винтовки с электронным подключением к компьютеру по числу щитов плюс 3 запасных, мишени N 8, зрительные трубы не менее 2 шт., секундомеры 2 шт., компьютер, принтер</w:t>
            </w:r>
          </w:p>
        </w:tc>
        <w:tc>
          <w:tcPr>
            <w:tcW w:w="1555" w:type="dxa"/>
            <w:tcBorders>
              <w:right w:val="nil"/>
            </w:tcBorders>
          </w:tcPr>
          <w:p w:rsidR="00D8652D" w:rsidRPr="00F47296" w:rsidRDefault="00D8652D">
            <w:pPr>
              <w:pStyle w:val="ConsPlusNormal0"/>
              <w:rPr>
                <w:rFonts w:ascii="Times New Roman" w:hAnsi="Times New Roman" w:cs="Times New Roman"/>
              </w:rPr>
            </w:pP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22</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Туристский поход на 5 км, 10 км, 15 км с проверкой туристских навыков</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5 - 10 групп</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по 10 чел.</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50 - 100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Палатка каркасная сферическая, костровое оборудование, нагрудные номера, карты и спортивные компасы (по 2 комплекта на группу), аптечка (одна на группу), мобильная связь, протоколы, авторучки, бумага, разметочная лента, флажки, мегафон, обвязки и веревки основные 40 м (по 8 на две группы), репшнуры (по 10 на две группы), карабины (по 10 на две группы)</w:t>
            </w:r>
          </w:p>
        </w:tc>
        <w:tc>
          <w:tcPr>
            <w:tcW w:w="1555" w:type="dxa"/>
            <w:tcBorders>
              <w:right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загородный спорткомплекс и трассы</w:t>
            </w: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23</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Самозащита без оружия</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4 - 6 чел.</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в смене</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250 - 300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Покрытие для единоборств или гимнастики, помещение для разминки со специальным покрытием, гимнастическая скамья для участников, стол, стулья для судей, протоколы, авторучки, бумага</w:t>
            </w:r>
          </w:p>
        </w:tc>
        <w:tc>
          <w:tcPr>
            <w:tcW w:w="1555" w:type="dxa"/>
            <w:tcBorders>
              <w:right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спортивный зал, спортивная площадка</w:t>
            </w:r>
          </w:p>
        </w:tc>
      </w:tr>
      <w:tr w:rsidR="00D8652D" w:rsidRPr="00F47296">
        <w:tc>
          <w:tcPr>
            <w:tcW w:w="57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24</w:t>
            </w:r>
          </w:p>
        </w:tc>
        <w:tc>
          <w:tcPr>
            <w:tcW w:w="2041" w:type="dxa"/>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Требования к оценке уровня знаний и умений в области физической культуры и спорта</w:t>
            </w:r>
          </w:p>
        </w:tc>
        <w:tc>
          <w:tcPr>
            <w:tcW w:w="1629" w:type="dxa"/>
          </w:tcPr>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15 - 20 чел.</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в смене</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w:t>
            </w:r>
          </w:p>
          <w:p w:rsidR="00D8652D" w:rsidRPr="00F47296" w:rsidRDefault="001E2084">
            <w:pPr>
              <w:pStyle w:val="ConsPlusNormal0"/>
              <w:jc w:val="center"/>
              <w:rPr>
                <w:rFonts w:ascii="Times New Roman" w:hAnsi="Times New Roman" w:cs="Times New Roman"/>
              </w:rPr>
            </w:pPr>
            <w:r w:rsidRPr="00F47296">
              <w:rPr>
                <w:rFonts w:ascii="Times New Roman" w:hAnsi="Times New Roman" w:cs="Times New Roman"/>
              </w:rPr>
              <w:t>150 - 250</w:t>
            </w:r>
          </w:p>
        </w:tc>
        <w:tc>
          <w:tcPr>
            <w:tcW w:w="3868" w:type="dxa"/>
          </w:tcPr>
          <w:p w:rsidR="00D8652D" w:rsidRPr="00F47296" w:rsidRDefault="001E2084">
            <w:pPr>
              <w:pStyle w:val="ConsPlusNormal0"/>
              <w:jc w:val="both"/>
              <w:rPr>
                <w:rFonts w:ascii="Times New Roman" w:hAnsi="Times New Roman" w:cs="Times New Roman"/>
              </w:rPr>
            </w:pPr>
            <w:r w:rsidRPr="00F47296">
              <w:rPr>
                <w:rFonts w:ascii="Times New Roman" w:hAnsi="Times New Roman" w:cs="Times New Roman"/>
              </w:rPr>
              <w:t>Компьютерный класс, подключенный к сети федерального и регионального операторов ВФСК ГТО, принтер и множительная техника</w:t>
            </w:r>
          </w:p>
        </w:tc>
        <w:tc>
          <w:tcPr>
            <w:tcW w:w="1555" w:type="dxa"/>
            <w:tcBorders>
              <w:right w:val="nil"/>
            </w:tcBorders>
          </w:tcPr>
          <w:p w:rsidR="00D8652D" w:rsidRPr="00F47296" w:rsidRDefault="001E2084">
            <w:pPr>
              <w:pStyle w:val="ConsPlusNormal0"/>
              <w:rPr>
                <w:rFonts w:ascii="Times New Roman" w:hAnsi="Times New Roman" w:cs="Times New Roman"/>
              </w:rPr>
            </w:pPr>
            <w:r w:rsidRPr="00F47296">
              <w:rPr>
                <w:rFonts w:ascii="Times New Roman" w:hAnsi="Times New Roman" w:cs="Times New Roman"/>
              </w:rPr>
              <w:t>компьютерный класс</w:t>
            </w:r>
          </w:p>
        </w:tc>
      </w:tr>
    </w:tbl>
    <w:p w:rsidR="00D8652D" w:rsidRPr="00F47296" w:rsidRDefault="00D8652D">
      <w:pPr>
        <w:pStyle w:val="ConsPlusNormal0"/>
        <w:jc w:val="both"/>
        <w:rPr>
          <w:rFonts w:ascii="Times New Roman" w:hAnsi="Times New Roman" w:cs="Times New Roman"/>
        </w:rPr>
      </w:pPr>
    </w:p>
    <w:p w:rsidR="00D8652D" w:rsidRPr="00F47296" w:rsidRDefault="00D8652D">
      <w:pPr>
        <w:pStyle w:val="ConsPlusNormal0"/>
        <w:pBdr>
          <w:bottom w:val="single" w:sz="6" w:space="0" w:color="auto"/>
        </w:pBdr>
        <w:spacing w:before="100" w:after="100"/>
        <w:jc w:val="both"/>
        <w:rPr>
          <w:rFonts w:ascii="Times New Roman" w:hAnsi="Times New Roman" w:cs="Times New Roman"/>
          <w:sz w:val="2"/>
          <w:szCs w:val="2"/>
        </w:rPr>
      </w:pPr>
    </w:p>
    <w:sectPr w:rsidR="00D8652D" w:rsidRPr="00F47296" w:rsidSect="00D8652D">
      <w:headerReference w:type="default" r:id="rId7"/>
      <w:footerReference w:type="default" r:id="rId8"/>
      <w:headerReference w:type="first" r:id="rId9"/>
      <w:footerReference w:type="first" r:id="rId10"/>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6F2" w:rsidRDefault="001766F2" w:rsidP="00D8652D">
      <w:r>
        <w:separator/>
      </w:r>
    </w:p>
  </w:endnote>
  <w:endnote w:type="continuationSeparator" w:id="1">
    <w:p w:rsidR="001766F2" w:rsidRDefault="001766F2" w:rsidP="00D865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84" w:rsidRDefault="001E2084">
    <w:pPr>
      <w:pStyle w:val="ConsPlusNormal0"/>
      <w:pBdr>
        <w:bottom w:val="single" w:sz="12" w:space="0" w:color="auto"/>
      </w:pBdr>
      <w:rPr>
        <w:sz w:val="2"/>
        <w:szCs w:val="2"/>
      </w:rPr>
    </w:pPr>
  </w:p>
  <w:p w:rsidR="001E2084" w:rsidRDefault="001E2084">
    <w:pPr>
      <w:pStyle w:val="ConsPlusNormal0"/>
    </w:pPr>
    <w:r>
      <w:rPr>
        <w:sz w:val="2"/>
        <w:szCs w:val="2"/>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84" w:rsidRDefault="001E2084">
    <w:pPr>
      <w:pStyle w:val="ConsPlusNormal0"/>
      <w:pBdr>
        <w:bottom w:val="single" w:sz="12" w:space="0" w:color="auto"/>
      </w:pBdr>
      <w:rPr>
        <w:sz w:val="2"/>
        <w:szCs w:val="2"/>
      </w:rPr>
    </w:pPr>
  </w:p>
  <w:p w:rsidR="001E2084" w:rsidRDefault="001E2084">
    <w:pPr>
      <w:pStyle w:val="ConsPlusNormal0"/>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6F2" w:rsidRDefault="001766F2" w:rsidP="00D8652D">
      <w:r>
        <w:separator/>
      </w:r>
    </w:p>
  </w:footnote>
  <w:footnote w:type="continuationSeparator" w:id="1">
    <w:p w:rsidR="001766F2" w:rsidRDefault="001766F2" w:rsidP="00D865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84" w:rsidRDefault="001E2084">
    <w:pPr>
      <w:pStyle w:val="ConsPlusNormal0"/>
      <w:pBdr>
        <w:bottom w:val="single" w:sz="12" w:space="0" w:color="auto"/>
      </w:pBdr>
      <w:rPr>
        <w:sz w:val="2"/>
        <w:szCs w:val="2"/>
      </w:rPr>
    </w:pPr>
  </w:p>
  <w:p w:rsidR="001E2084" w:rsidRDefault="001E2084">
    <w:pPr>
      <w:pStyle w:val="ConsPlusNormal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84" w:rsidRDefault="001E2084">
    <w:pPr>
      <w:pStyle w:val="ConsPlusNormal0"/>
      <w:pBdr>
        <w:bottom w:val="single" w:sz="12" w:space="0" w:color="auto"/>
      </w:pBdr>
      <w:rPr>
        <w:sz w:val="2"/>
        <w:szCs w:val="2"/>
      </w:rPr>
    </w:pPr>
  </w:p>
  <w:p w:rsidR="001E2084" w:rsidRDefault="001E2084">
    <w:pPr>
      <w:pStyle w:val="ConsPlusNorm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footnotePr>
    <w:footnote w:id="0"/>
    <w:footnote w:id="1"/>
  </w:footnotePr>
  <w:endnotePr>
    <w:endnote w:id="0"/>
    <w:endnote w:id="1"/>
  </w:endnotePr>
  <w:compat>
    <w:useFELayout/>
  </w:compat>
  <w:rsids>
    <w:rsidRoot w:val="00D8652D"/>
    <w:rsid w:val="001766F2"/>
    <w:rsid w:val="001E2084"/>
    <w:rsid w:val="00D8652D"/>
    <w:rsid w:val="00F472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52D"/>
    <w:pPr>
      <w:widowControl w:val="0"/>
      <w:autoSpaceDE w:val="0"/>
      <w:autoSpaceDN w:val="0"/>
    </w:pPr>
    <w:rPr>
      <w:rFonts w:ascii="Arial" w:hAnsi="Arial" w:cs="Arial"/>
      <w:sz w:val="20"/>
    </w:rPr>
  </w:style>
  <w:style w:type="paragraph" w:customStyle="1" w:styleId="ConsPlusNonformat">
    <w:name w:val="ConsPlusNonformat"/>
    <w:rsid w:val="00D8652D"/>
    <w:pPr>
      <w:widowControl w:val="0"/>
      <w:autoSpaceDE w:val="0"/>
      <w:autoSpaceDN w:val="0"/>
    </w:pPr>
    <w:rPr>
      <w:rFonts w:ascii="Courier New" w:hAnsi="Courier New" w:cs="Courier New"/>
      <w:sz w:val="20"/>
    </w:rPr>
  </w:style>
  <w:style w:type="paragraph" w:customStyle="1" w:styleId="ConsPlusTitle">
    <w:name w:val="ConsPlusTitle"/>
    <w:rsid w:val="00D8652D"/>
    <w:pPr>
      <w:widowControl w:val="0"/>
      <w:autoSpaceDE w:val="0"/>
      <w:autoSpaceDN w:val="0"/>
    </w:pPr>
    <w:rPr>
      <w:rFonts w:ascii="Arial" w:hAnsi="Arial" w:cs="Arial"/>
      <w:b/>
      <w:sz w:val="20"/>
    </w:rPr>
  </w:style>
  <w:style w:type="paragraph" w:customStyle="1" w:styleId="ConsPlusCell">
    <w:name w:val="ConsPlusCell"/>
    <w:rsid w:val="00D8652D"/>
    <w:pPr>
      <w:widowControl w:val="0"/>
      <w:autoSpaceDE w:val="0"/>
      <w:autoSpaceDN w:val="0"/>
    </w:pPr>
    <w:rPr>
      <w:rFonts w:ascii="Courier New" w:hAnsi="Courier New" w:cs="Courier New"/>
      <w:sz w:val="20"/>
    </w:rPr>
  </w:style>
  <w:style w:type="paragraph" w:customStyle="1" w:styleId="ConsPlusDocList">
    <w:name w:val="ConsPlusDocList"/>
    <w:rsid w:val="00D8652D"/>
    <w:pPr>
      <w:widowControl w:val="0"/>
      <w:autoSpaceDE w:val="0"/>
      <w:autoSpaceDN w:val="0"/>
    </w:pPr>
    <w:rPr>
      <w:rFonts w:ascii="Courier New" w:hAnsi="Courier New" w:cs="Courier New"/>
      <w:sz w:val="20"/>
    </w:rPr>
  </w:style>
  <w:style w:type="paragraph" w:customStyle="1" w:styleId="ConsPlusTitlePage">
    <w:name w:val="ConsPlusTitlePage"/>
    <w:rsid w:val="00D8652D"/>
    <w:pPr>
      <w:widowControl w:val="0"/>
      <w:autoSpaceDE w:val="0"/>
      <w:autoSpaceDN w:val="0"/>
    </w:pPr>
    <w:rPr>
      <w:rFonts w:ascii="Tahoma" w:hAnsi="Tahoma" w:cs="Tahoma"/>
      <w:sz w:val="20"/>
    </w:rPr>
  </w:style>
  <w:style w:type="paragraph" w:customStyle="1" w:styleId="ConsPlusJurTerm">
    <w:name w:val="ConsPlusJurTerm"/>
    <w:rsid w:val="00D8652D"/>
    <w:pPr>
      <w:widowControl w:val="0"/>
      <w:autoSpaceDE w:val="0"/>
      <w:autoSpaceDN w:val="0"/>
    </w:pPr>
    <w:rPr>
      <w:rFonts w:ascii="Tahoma" w:hAnsi="Tahoma" w:cs="Tahoma"/>
      <w:sz w:val="26"/>
    </w:rPr>
  </w:style>
  <w:style w:type="paragraph" w:customStyle="1" w:styleId="ConsPlusTextList">
    <w:name w:val="ConsPlusTextList"/>
    <w:rsid w:val="00D8652D"/>
    <w:pPr>
      <w:widowControl w:val="0"/>
      <w:autoSpaceDE w:val="0"/>
      <w:autoSpaceDN w:val="0"/>
    </w:pPr>
    <w:rPr>
      <w:rFonts w:ascii="Arial" w:hAnsi="Arial" w:cs="Arial"/>
      <w:sz w:val="20"/>
    </w:rPr>
  </w:style>
  <w:style w:type="paragraph" w:customStyle="1" w:styleId="ConsPlusTextList0">
    <w:name w:val="ConsPlusTextList"/>
    <w:rsid w:val="00D8652D"/>
    <w:pPr>
      <w:widowControl w:val="0"/>
      <w:autoSpaceDE w:val="0"/>
      <w:autoSpaceDN w:val="0"/>
    </w:pPr>
    <w:rPr>
      <w:rFonts w:ascii="Arial" w:hAnsi="Arial" w:cs="Arial"/>
      <w:sz w:val="20"/>
    </w:rPr>
  </w:style>
  <w:style w:type="paragraph" w:customStyle="1" w:styleId="ConsPlusNormal0">
    <w:name w:val="ConsPlusNormal"/>
    <w:rsid w:val="00D8652D"/>
    <w:pPr>
      <w:widowControl w:val="0"/>
      <w:autoSpaceDE w:val="0"/>
      <w:autoSpaceDN w:val="0"/>
    </w:pPr>
    <w:rPr>
      <w:rFonts w:ascii="Arial" w:hAnsi="Arial" w:cs="Arial"/>
      <w:sz w:val="20"/>
    </w:rPr>
  </w:style>
  <w:style w:type="paragraph" w:customStyle="1" w:styleId="ConsPlusNonformat0">
    <w:name w:val="ConsPlusNonformat"/>
    <w:rsid w:val="00D8652D"/>
    <w:pPr>
      <w:widowControl w:val="0"/>
      <w:autoSpaceDE w:val="0"/>
      <w:autoSpaceDN w:val="0"/>
    </w:pPr>
    <w:rPr>
      <w:rFonts w:ascii="Courier New" w:hAnsi="Courier New" w:cs="Courier New"/>
      <w:sz w:val="20"/>
    </w:rPr>
  </w:style>
  <w:style w:type="paragraph" w:customStyle="1" w:styleId="ConsPlusTitle0">
    <w:name w:val="ConsPlusTitle"/>
    <w:rsid w:val="00D8652D"/>
    <w:pPr>
      <w:widowControl w:val="0"/>
      <w:autoSpaceDE w:val="0"/>
      <w:autoSpaceDN w:val="0"/>
    </w:pPr>
    <w:rPr>
      <w:rFonts w:ascii="Arial" w:hAnsi="Arial" w:cs="Arial"/>
      <w:b/>
      <w:sz w:val="20"/>
    </w:rPr>
  </w:style>
  <w:style w:type="paragraph" w:customStyle="1" w:styleId="ConsPlusCell0">
    <w:name w:val="ConsPlusCell"/>
    <w:rsid w:val="00D8652D"/>
    <w:pPr>
      <w:widowControl w:val="0"/>
      <w:autoSpaceDE w:val="0"/>
      <w:autoSpaceDN w:val="0"/>
    </w:pPr>
    <w:rPr>
      <w:rFonts w:ascii="Courier New" w:hAnsi="Courier New" w:cs="Courier New"/>
      <w:sz w:val="20"/>
    </w:rPr>
  </w:style>
  <w:style w:type="paragraph" w:customStyle="1" w:styleId="ConsPlusDocList0">
    <w:name w:val="ConsPlusDocList"/>
    <w:rsid w:val="00D8652D"/>
    <w:pPr>
      <w:widowControl w:val="0"/>
      <w:autoSpaceDE w:val="0"/>
      <w:autoSpaceDN w:val="0"/>
    </w:pPr>
    <w:rPr>
      <w:rFonts w:ascii="Courier New" w:hAnsi="Courier New" w:cs="Courier New"/>
      <w:sz w:val="20"/>
    </w:rPr>
  </w:style>
  <w:style w:type="paragraph" w:customStyle="1" w:styleId="ConsPlusTitlePage0">
    <w:name w:val="ConsPlusTitlePage"/>
    <w:rsid w:val="00D8652D"/>
    <w:pPr>
      <w:widowControl w:val="0"/>
      <w:autoSpaceDE w:val="0"/>
      <w:autoSpaceDN w:val="0"/>
    </w:pPr>
    <w:rPr>
      <w:rFonts w:ascii="Tahoma" w:hAnsi="Tahoma" w:cs="Tahoma"/>
      <w:sz w:val="20"/>
    </w:rPr>
  </w:style>
  <w:style w:type="paragraph" w:customStyle="1" w:styleId="ConsPlusJurTerm0">
    <w:name w:val="ConsPlusJurTerm"/>
    <w:rsid w:val="00D8652D"/>
    <w:pPr>
      <w:widowControl w:val="0"/>
      <w:autoSpaceDE w:val="0"/>
      <w:autoSpaceDN w:val="0"/>
    </w:pPr>
    <w:rPr>
      <w:rFonts w:ascii="Tahoma" w:hAnsi="Tahoma" w:cs="Tahoma"/>
      <w:sz w:val="26"/>
    </w:rPr>
  </w:style>
  <w:style w:type="paragraph" w:customStyle="1" w:styleId="ConsPlusTextList1">
    <w:name w:val="ConsPlusTextList"/>
    <w:rsid w:val="00D8652D"/>
    <w:pPr>
      <w:widowControl w:val="0"/>
      <w:autoSpaceDE w:val="0"/>
      <w:autoSpaceDN w:val="0"/>
    </w:pPr>
    <w:rPr>
      <w:rFonts w:ascii="Arial" w:hAnsi="Arial" w:cs="Arial"/>
      <w:sz w:val="20"/>
    </w:rPr>
  </w:style>
  <w:style w:type="paragraph" w:customStyle="1" w:styleId="ConsPlusTextList2">
    <w:name w:val="ConsPlusTextList"/>
    <w:rsid w:val="00D8652D"/>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1E2084"/>
    <w:rPr>
      <w:rFonts w:ascii="Tahoma" w:hAnsi="Tahoma" w:cs="Tahoma"/>
      <w:sz w:val="16"/>
      <w:szCs w:val="16"/>
    </w:rPr>
  </w:style>
  <w:style w:type="character" w:customStyle="1" w:styleId="a4">
    <w:name w:val="Текст выноски Знак"/>
    <w:basedOn w:val="a0"/>
    <w:link w:val="a3"/>
    <w:uiPriority w:val="99"/>
    <w:semiHidden/>
    <w:rsid w:val="001E2084"/>
    <w:rPr>
      <w:rFonts w:ascii="Tahoma" w:hAnsi="Tahoma" w:cs="Tahoma"/>
      <w:sz w:val="16"/>
      <w:szCs w:val="16"/>
    </w:rPr>
  </w:style>
  <w:style w:type="paragraph" w:styleId="a5">
    <w:name w:val="header"/>
    <w:basedOn w:val="a"/>
    <w:link w:val="a6"/>
    <w:uiPriority w:val="99"/>
    <w:semiHidden/>
    <w:unhideWhenUsed/>
    <w:rsid w:val="001E2084"/>
    <w:pPr>
      <w:tabs>
        <w:tab w:val="center" w:pos="4677"/>
        <w:tab w:val="right" w:pos="9355"/>
      </w:tabs>
    </w:pPr>
  </w:style>
  <w:style w:type="character" w:customStyle="1" w:styleId="a6">
    <w:name w:val="Верхний колонтитул Знак"/>
    <w:basedOn w:val="a0"/>
    <w:link w:val="a5"/>
    <w:uiPriority w:val="99"/>
    <w:semiHidden/>
    <w:rsid w:val="001E2084"/>
  </w:style>
  <w:style w:type="paragraph" w:styleId="a7">
    <w:name w:val="footer"/>
    <w:basedOn w:val="a"/>
    <w:link w:val="a8"/>
    <w:uiPriority w:val="99"/>
    <w:semiHidden/>
    <w:unhideWhenUsed/>
    <w:rsid w:val="001E2084"/>
    <w:pPr>
      <w:tabs>
        <w:tab w:val="center" w:pos="4677"/>
        <w:tab w:val="right" w:pos="9355"/>
      </w:tabs>
    </w:pPr>
  </w:style>
  <w:style w:type="character" w:customStyle="1" w:styleId="a8">
    <w:name w:val="Нижний колонтитул Знак"/>
    <w:basedOn w:val="a0"/>
    <w:link w:val="a7"/>
    <w:uiPriority w:val="99"/>
    <w:semiHidden/>
    <w:rsid w:val="001E208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56677&amp;dst=10021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4607</Words>
  <Characters>26260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Приказ Минспорта России от 01.02.2016 N 70
"Об утверждении методических рекомендаций по организации судейства мероприятий Всероссийского физкультурно-спортивного комплекса "Готов к труду и обороне" (ГТО)"</vt:lpstr>
    </vt:vector>
  </TitlesOfParts>
  <Company>КонсультантПлюс Версия 4025.00.02</Company>
  <LinksUpToDate>false</LinksUpToDate>
  <CharactersWithSpaces>30806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Минспорта России от 01.02.2016 N 70
"Об утверждении методических рекомендаций по организации судейства мероприятий Всероссийского физкультурно-спортивного комплекса "Готов к труду и обороне" (ГТО)"</dc:title>
  <cp:lastModifiedBy>PervZam</cp:lastModifiedBy>
  <cp:revision>2</cp:revision>
  <dcterms:created xsi:type="dcterms:W3CDTF">2025-07-28T15:43:00Z</dcterms:created>
  <dcterms:modified xsi:type="dcterms:W3CDTF">2026-03-18T07:45:00Z</dcterms:modified>
</cp:coreProperties>
</file>